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F4337" w14:textId="77777777" w:rsidR="00CB237F" w:rsidRPr="0055186E" w:rsidRDefault="00CB237F" w:rsidP="0055186E">
      <w:pPr>
        <w:spacing w:after="0" w:line="240" w:lineRule="auto"/>
        <w:jc w:val="center"/>
        <w:rPr>
          <w:rFonts w:ascii="Arial" w:hAnsi="Arial" w:cs="Arial"/>
          <w:b/>
          <w:bCs/>
          <w:sz w:val="22"/>
          <w:szCs w:val="22"/>
        </w:rPr>
      </w:pPr>
    </w:p>
    <w:p w14:paraId="121FFD94" w14:textId="77777777" w:rsidR="00CB237F" w:rsidRPr="0055186E" w:rsidRDefault="00CB237F" w:rsidP="0055186E">
      <w:pPr>
        <w:spacing w:after="0" w:line="240" w:lineRule="auto"/>
        <w:jc w:val="center"/>
        <w:rPr>
          <w:rFonts w:ascii="Arial" w:hAnsi="Arial" w:cs="Arial"/>
          <w:b/>
          <w:bCs/>
          <w:sz w:val="22"/>
          <w:szCs w:val="22"/>
        </w:rPr>
      </w:pPr>
    </w:p>
    <w:p w14:paraId="0A14D921" w14:textId="51EA2CEE" w:rsidR="003473E1" w:rsidRDefault="003473E1" w:rsidP="0055186E">
      <w:pPr>
        <w:spacing w:after="0" w:line="240" w:lineRule="auto"/>
        <w:jc w:val="center"/>
        <w:rPr>
          <w:rFonts w:ascii="Arial" w:hAnsi="Arial" w:cs="Arial"/>
          <w:b/>
          <w:bCs/>
          <w:sz w:val="22"/>
          <w:szCs w:val="22"/>
        </w:rPr>
      </w:pPr>
    </w:p>
    <w:p w14:paraId="1FCA859F" w14:textId="3774F277" w:rsidR="0055186E" w:rsidRDefault="0055186E" w:rsidP="0055186E">
      <w:pPr>
        <w:spacing w:after="0" w:line="240" w:lineRule="auto"/>
        <w:jc w:val="center"/>
        <w:rPr>
          <w:rFonts w:ascii="Arial" w:hAnsi="Arial" w:cs="Arial"/>
          <w:b/>
          <w:bCs/>
          <w:sz w:val="22"/>
          <w:szCs w:val="22"/>
        </w:rPr>
      </w:pPr>
    </w:p>
    <w:p w14:paraId="1C868092" w14:textId="6EFF237F" w:rsidR="0055186E" w:rsidRDefault="0055186E" w:rsidP="0055186E">
      <w:pPr>
        <w:spacing w:after="0" w:line="240" w:lineRule="auto"/>
        <w:jc w:val="center"/>
        <w:rPr>
          <w:rFonts w:ascii="Arial" w:hAnsi="Arial" w:cs="Arial"/>
          <w:b/>
          <w:bCs/>
          <w:sz w:val="22"/>
          <w:szCs w:val="22"/>
        </w:rPr>
      </w:pPr>
    </w:p>
    <w:p w14:paraId="4D01C3C2" w14:textId="57BFD6CC" w:rsidR="0055186E" w:rsidRDefault="0055186E" w:rsidP="0055186E">
      <w:pPr>
        <w:spacing w:after="0" w:line="240" w:lineRule="auto"/>
        <w:jc w:val="center"/>
        <w:rPr>
          <w:rFonts w:ascii="Arial" w:hAnsi="Arial" w:cs="Arial"/>
          <w:b/>
          <w:bCs/>
          <w:sz w:val="22"/>
          <w:szCs w:val="22"/>
        </w:rPr>
      </w:pPr>
    </w:p>
    <w:p w14:paraId="75A02A78" w14:textId="1C8A400C" w:rsidR="0055186E" w:rsidRDefault="0055186E" w:rsidP="0055186E">
      <w:pPr>
        <w:spacing w:after="0" w:line="240" w:lineRule="auto"/>
        <w:jc w:val="center"/>
        <w:rPr>
          <w:rFonts w:ascii="Arial" w:hAnsi="Arial" w:cs="Arial"/>
          <w:b/>
          <w:bCs/>
          <w:sz w:val="22"/>
          <w:szCs w:val="22"/>
        </w:rPr>
      </w:pPr>
    </w:p>
    <w:p w14:paraId="7EC7C8F9" w14:textId="5175F6A3" w:rsidR="0055186E" w:rsidRDefault="0055186E" w:rsidP="0055186E">
      <w:pPr>
        <w:spacing w:after="0" w:line="240" w:lineRule="auto"/>
        <w:jc w:val="center"/>
        <w:rPr>
          <w:rFonts w:ascii="Arial" w:hAnsi="Arial" w:cs="Arial"/>
          <w:b/>
          <w:bCs/>
          <w:sz w:val="22"/>
          <w:szCs w:val="22"/>
        </w:rPr>
      </w:pPr>
    </w:p>
    <w:p w14:paraId="3583A08F" w14:textId="77777777" w:rsidR="0055186E" w:rsidRPr="0055186E" w:rsidRDefault="0055186E" w:rsidP="0055186E">
      <w:pPr>
        <w:spacing w:after="0" w:line="240" w:lineRule="auto"/>
        <w:jc w:val="center"/>
        <w:rPr>
          <w:rFonts w:ascii="Arial" w:hAnsi="Arial" w:cs="Arial"/>
          <w:b/>
          <w:bCs/>
          <w:sz w:val="22"/>
          <w:szCs w:val="22"/>
        </w:rPr>
      </w:pPr>
    </w:p>
    <w:p w14:paraId="4368469C" w14:textId="77777777" w:rsidR="003473E1" w:rsidRPr="0055186E" w:rsidRDefault="003473E1" w:rsidP="0055186E">
      <w:pPr>
        <w:spacing w:after="0" w:line="240" w:lineRule="auto"/>
        <w:jc w:val="center"/>
        <w:rPr>
          <w:rFonts w:ascii="Arial" w:hAnsi="Arial" w:cs="Arial"/>
          <w:b/>
          <w:bCs/>
          <w:sz w:val="22"/>
          <w:szCs w:val="22"/>
        </w:rPr>
      </w:pPr>
    </w:p>
    <w:p w14:paraId="49A18C25" w14:textId="5CDA7285" w:rsidR="00FB4615" w:rsidRPr="0055186E" w:rsidRDefault="00CB237F" w:rsidP="0055186E">
      <w:pPr>
        <w:spacing w:after="0" w:line="240" w:lineRule="auto"/>
        <w:jc w:val="center"/>
        <w:rPr>
          <w:rFonts w:ascii="Arial" w:hAnsi="Arial" w:cs="Arial"/>
          <w:b/>
          <w:bCs/>
          <w:sz w:val="40"/>
          <w:szCs w:val="40"/>
        </w:rPr>
      </w:pPr>
      <w:r w:rsidRPr="0055186E">
        <w:rPr>
          <w:rFonts w:ascii="Arial" w:hAnsi="Arial" w:cs="Arial"/>
          <w:b/>
          <w:bCs/>
          <w:sz w:val="40"/>
          <w:szCs w:val="40"/>
        </w:rPr>
        <w:t>PLAN INSTITUCIONAL DE CAPACITACI</w:t>
      </w:r>
      <w:r w:rsidR="006D438A" w:rsidRPr="0055186E">
        <w:rPr>
          <w:rFonts w:ascii="Arial" w:hAnsi="Arial" w:cs="Arial"/>
          <w:b/>
          <w:bCs/>
          <w:sz w:val="40"/>
          <w:szCs w:val="40"/>
        </w:rPr>
        <w:t>Ó</w:t>
      </w:r>
      <w:r w:rsidRPr="0055186E">
        <w:rPr>
          <w:rFonts w:ascii="Arial" w:hAnsi="Arial" w:cs="Arial"/>
          <w:b/>
          <w:bCs/>
          <w:sz w:val="40"/>
          <w:szCs w:val="40"/>
        </w:rPr>
        <w:t>N</w:t>
      </w:r>
    </w:p>
    <w:p w14:paraId="5C8994A7" w14:textId="77777777" w:rsidR="00CB237F" w:rsidRPr="0055186E" w:rsidRDefault="00CB237F" w:rsidP="0055186E">
      <w:pPr>
        <w:spacing w:after="0" w:line="240" w:lineRule="auto"/>
        <w:jc w:val="center"/>
        <w:rPr>
          <w:rFonts w:ascii="Arial" w:hAnsi="Arial" w:cs="Arial"/>
          <w:b/>
          <w:bCs/>
          <w:sz w:val="40"/>
          <w:szCs w:val="40"/>
        </w:rPr>
      </w:pPr>
    </w:p>
    <w:p w14:paraId="3D5AA1AD" w14:textId="77777777" w:rsidR="00CB237F" w:rsidRPr="0055186E" w:rsidRDefault="00CB237F" w:rsidP="0055186E">
      <w:pPr>
        <w:spacing w:after="0" w:line="240" w:lineRule="auto"/>
        <w:jc w:val="center"/>
        <w:rPr>
          <w:rFonts w:ascii="Arial" w:hAnsi="Arial" w:cs="Arial"/>
          <w:b/>
          <w:bCs/>
          <w:sz w:val="40"/>
          <w:szCs w:val="40"/>
        </w:rPr>
      </w:pPr>
    </w:p>
    <w:p w14:paraId="4005B783" w14:textId="77777777" w:rsidR="001106C0" w:rsidRPr="0055186E" w:rsidRDefault="001106C0" w:rsidP="0055186E">
      <w:pPr>
        <w:spacing w:after="0" w:line="240" w:lineRule="auto"/>
        <w:jc w:val="center"/>
        <w:rPr>
          <w:rFonts w:ascii="Arial" w:hAnsi="Arial" w:cs="Arial"/>
          <w:b/>
          <w:bCs/>
          <w:sz w:val="40"/>
          <w:szCs w:val="40"/>
        </w:rPr>
      </w:pPr>
    </w:p>
    <w:p w14:paraId="4C621B8A" w14:textId="77777777" w:rsidR="001106C0" w:rsidRPr="0055186E" w:rsidRDefault="001106C0" w:rsidP="0055186E">
      <w:pPr>
        <w:spacing w:after="0" w:line="240" w:lineRule="auto"/>
        <w:jc w:val="center"/>
        <w:rPr>
          <w:rFonts w:ascii="Arial" w:hAnsi="Arial" w:cs="Arial"/>
          <w:b/>
          <w:bCs/>
          <w:sz w:val="40"/>
          <w:szCs w:val="40"/>
        </w:rPr>
      </w:pPr>
    </w:p>
    <w:p w14:paraId="7D8872CE" w14:textId="77777777" w:rsidR="001106C0" w:rsidRPr="0055186E" w:rsidRDefault="001106C0" w:rsidP="0055186E">
      <w:pPr>
        <w:spacing w:after="0" w:line="240" w:lineRule="auto"/>
        <w:jc w:val="center"/>
        <w:rPr>
          <w:rFonts w:ascii="Arial" w:hAnsi="Arial" w:cs="Arial"/>
          <w:b/>
          <w:bCs/>
          <w:sz w:val="40"/>
          <w:szCs w:val="40"/>
        </w:rPr>
      </w:pPr>
    </w:p>
    <w:p w14:paraId="6B8A20EC" w14:textId="5A605AEE" w:rsidR="00CB237F" w:rsidRPr="0055186E" w:rsidRDefault="00CB237F" w:rsidP="0055186E">
      <w:pPr>
        <w:spacing w:after="0" w:line="240" w:lineRule="auto"/>
        <w:jc w:val="center"/>
        <w:rPr>
          <w:rFonts w:ascii="Arial" w:hAnsi="Arial" w:cs="Arial"/>
          <w:b/>
          <w:bCs/>
          <w:sz w:val="40"/>
          <w:szCs w:val="40"/>
        </w:rPr>
      </w:pPr>
      <w:r w:rsidRPr="0055186E">
        <w:rPr>
          <w:rFonts w:ascii="Arial" w:hAnsi="Arial" w:cs="Arial"/>
          <w:b/>
          <w:bCs/>
          <w:sz w:val="40"/>
          <w:szCs w:val="40"/>
        </w:rPr>
        <w:t>202</w:t>
      </w:r>
      <w:r w:rsidR="00004E79" w:rsidRPr="0055186E">
        <w:rPr>
          <w:rFonts w:ascii="Arial" w:hAnsi="Arial" w:cs="Arial"/>
          <w:b/>
          <w:bCs/>
          <w:sz w:val="40"/>
          <w:szCs w:val="40"/>
        </w:rPr>
        <w:t>6</w:t>
      </w:r>
    </w:p>
    <w:p w14:paraId="6DF227FD" w14:textId="77777777" w:rsidR="00CB237F" w:rsidRPr="0055186E" w:rsidRDefault="00CB237F" w:rsidP="0055186E">
      <w:pPr>
        <w:spacing w:after="0" w:line="240" w:lineRule="auto"/>
        <w:jc w:val="both"/>
        <w:rPr>
          <w:rFonts w:ascii="Arial" w:hAnsi="Arial" w:cs="Arial"/>
          <w:b/>
          <w:bCs/>
          <w:sz w:val="40"/>
          <w:szCs w:val="40"/>
        </w:rPr>
      </w:pPr>
    </w:p>
    <w:p w14:paraId="3EA2266C" w14:textId="77777777" w:rsidR="00CB237F" w:rsidRPr="0055186E" w:rsidRDefault="00CB237F" w:rsidP="0055186E">
      <w:pPr>
        <w:spacing w:after="0" w:line="240" w:lineRule="auto"/>
        <w:jc w:val="both"/>
        <w:rPr>
          <w:rFonts w:ascii="Arial" w:hAnsi="Arial" w:cs="Arial"/>
          <w:b/>
          <w:bCs/>
          <w:sz w:val="40"/>
          <w:szCs w:val="40"/>
        </w:rPr>
      </w:pPr>
    </w:p>
    <w:p w14:paraId="698E8B2F" w14:textId="77777777" w:rsidR="00CB237F" w:rsidRPr="0055186E" w:rsidRDefault="00CB237F" w:rsidP="0055186E">
      <w:pPr>
        <w:spacing w:after="0" w:line="240" w:lineRule="auto"/>
        <w:jc w:val="both"/>
        <w:rPr>
          <w:rFonts w:ascii="Arial" w:hAnsi="Arial" w:cs="Arial"/>
          <w:b/>
          <w:bCs/>
          <w:sz w:val="40"/>
          <w:szCs w:val="40"/>
        </w:rPr>
      </w:pPr>
    </w:p>
    <w:p w14:paraId="3A6F5B4A" w14:textId="77777777" w:rsidR="00CB237F" w:rsidRPr="0055186E" w:rsidRDefault="00CB237F" w:rsidP="0055186E">
      <w:pPr>
        <w:spacing w:after="0" w:line="240" w:lineRule="auto"/>
        <w:jc w:val="both"/>
        <w:rPr>
          <w:rFonts w:ascii="Arial" w:hAnsi="Arial" w:cs="Arial"/>
          <w:b/>
          <w:bCs/>
          <w:sz w:val="40"/>
          <w:szCs w:val="40"/>
        </w:rPr>
      </w:pPr>
    </w:p>
    <w:p w14:paraId="58A9B7CD" w14:textId="77777777" w:rsidR="00CB237F" w:rsidRPr="0055186E" w:rsidRDefault="00CB237F" w:rsidP="0055186E">
      <w:pPr>
        <w:spacing w:after="0" w:line="240" w:lineRule="auto"/>
        <w:jc w:val="both"/>
        <w:rPr>
          <w:rFonts w:ascii="Arial" w:hAnsi="Arial" w:cs="Arial"/>
          <w:b/>
          <w:bCs/>
          <w:sz w:val="40"/>
          <w:szCs w:val="40"/>
        </w:rPr>
      </w:pPr>
    </w:p>
    <w:p w14:paraId="0D29FB85" w14:textId="6FBC8765" w:rsidR="00214288" w:rsidRPr="0055186E" w:rsidRDefault="00CB237F" w:rsidP="0055186E">
      <w:pPr>
        <w:spacing w:after="0" w:line="240" w:lineRule="auto"/>
        <w:jc w:val="center"/>
        <w:rPr>
          <w:rFonts w:ascii="Arial" w:hAnsi="Arial" w:cs="Arial"/>
          <w:sz w:val="40"/>
          <w:szCs w:val="40"/>
        </w:rPr>
      </w:pPr>
      <w:r w:rsidRPr="0055186E">
        <w:rPr>
          <w:rFonts w:ascii="Arial" w:hAnsi="Arial" w:cs="Arial"/>
          <w:b/>
          <w:bCs/>
          <w:sz w:val="40"/>
          <w:szCs w:val="40"/>
        </w:rPr>
        <w:t>FONDO DE PRESTACIONES ECONÓMICAS, CESANTÍAS Y PENSIONES - FONCEP</w:t>
      </w:r>
    </w:p>
    <w:p w14:paraId="41C75310" w14:textId="77777777" w:rsidR="00214288" w:rsidRPr="0055186E" w:rsidRDefault="00214288" w:rsidP="0055186E">
      <w:pPr>
        <w:spacing w:after="0" w:line="240" w:lineRule="auto"/>
        <w:jc w:val="both"/>
        <w:rPr>
          <w:rFonts w:ascii="Arial" w:hAnsi="Arial" w:cs="Arial"/>
          <w:sz w:val="22"/>
          <w:szCs w:val="22"/>
        </w:rPr>
      </w:pPr>
    </w:p>
    <w:p w14:paraId="050748D8" w14:textId="77777777" w:rsidR="004A2517" w:rsidRPr="0055186E" w:rsidRDefault="004A2517" w:rsidP="0055186E">
      <w:pPr>
        <w:spacing w:after="0" w:line="240" w:lineRule="auto"/>
        <w:jc w:val="both"/>
        <w:rPr>
          <w:rFonts w:ascii="Arial" w:hAnsi="Arial" w:cs="Arial"/>
          <w:sz w:val="22"/>
          <w:szCs w:val="22"/>
        </w:rPr>
      </w:pPr>
    </w:p>
    <w:p w14:paraId="377CB900" w14:textId="77777777" w:rsidR="004A2517" w:rsidRPr="0055186E" w:rsidRDefault="004A2517" w:rsidP="0055186E">
      <w:pPr>
        <w:spacing w:after="0" w:line="240" w:lineRule="auto"/>
        <w:jc w:val="both"/>
        <w:rPr>
          <w:rFonts w:ascii="Arial" w:hAnsi="Arial" w:cs="Arial"/>
          <w:sz w:val="22"/>
          <w:szCs w:val="22"/>
        </w:rPr>
      </w:pPr>
    </w:p>
    <w:p w14:paraId="7FFE08E6" w14:textId="193A9A51" w:rsidR="004A2517" w:rsidRPr="0055186E" w:rsidRDefault="004A2517" w:rsidP="0055186E">
      <w:pPr>
        <w:spacing w:after="0" w:line="240" w:lineRule="auto"/>
        <w:jc w:val="both"/>
        <w:rPr>
          <w:rFonts w:ascii="Arial" w:hAnsi="Arial" w:cs="Arial"/>
          <w:sz w:val="22"/>
          <w:szCs w:val="22"/>
        </w:rPr>
      </w:pPr>
    </w:p>
    <w:p w14:paraId="783EC1C8" w14:textId="1A9D03E1" w:rsidR="005E76FD" w:rsidRPr="0055186E" w:rsidRDefault="005E76FD" w:rsidP="0055186E">
      <w:pPr>
        <w:spacing w:after="0" w:line="240" w:lineRule="auto"/>
        <w:jc w:val="both"/>
        <w:rPr>
          <w:rFonts w:ascii="Arial" w:hAnsi="Arial" w:cs="Arial"/>
          <w:sz w:val="22"/>
          <w:szCs w:val="22"/>
        </w:rPr>
      </w:pPr>
    </w:p>
    <w:p w14:paraId="14AA89B6" w14:textId="6D71BCB8" w:rsidR="005E76FD" w:rsidRPr="0055186E" w:rsidRDefault="005E76FD" w:rsidP="0055186E">
      <w:pPr>
        <w:spacing w:after="0" w:line="240" w:lineRule="auto"/>
        <w:jc w:val="both"/>
        <w:rPr>
          <w:rFonts w:ascii="Arial" w:hAnsi="Arial" w:cs="Arial"/>
          <w:sz w:val="22"/>
          <w:szCs w:val="22"/>
        </w:rPr>
      </w:pPr>
    </w:p>
    <w:p w14:paraId="3F61C220" w14:textId="24611307" w:rsidR="005E76FD" w:rsidRPr="0055186E" w:rsidRDefault="005E76FD" w:rsidP="0055186E">
      <w:pPr>
        <w:spacing w:after="0" w:line="240" w:lineRule="auto"/>
        <w:jc w:val="both"/>
        <w:rPr>
          <w:rFonts w:ascii="Arial" w:hAnsi="Arial" w:cs="Arial"/>
          <w:sz w:val="22"/>
          <w:szCs w:val="22"/>
        </w:rPr>
      </w:pPr>
    </w:p>
    <w:p w14:paraId="3B23BF5F" w14:textId="65717275" w:rsidR="005E76FD" w:rsidRPr="0055186E" w:rsidRDefault="005E76FD" w:rsidP="0055186E">
      <w:pPr>
        <w:spacing w:after="0" w:line="240" w:lineRule="auto"/>
        <w:jc w:val="both"/>
        <w:rPr>
          <w:rFonts w:ascii="Arial" w:hAnsi="Arial" w:cs="Arial"/>
          <w:sz w:val="22"/>
          <w:szCs w:val="22"/>
        </w:rPr>
      </w:pPr>
    </w:p>
    <w:p w14:paraId="4C40CF44" w14:textId="6D5C3898" w:rsidR="005E76FD" w:rsidRPr="0055186E" w:rsidRDefault="005E76FD" w:rsidP="0055186E">
      <w:pPr>
        <w:spacing w:after="0" w:line="240" w:lineRule="auto"/>
        <w:jc w:val="both"/>
        <w:rPr>
          <w:rFonts w:ascii="Arial" w:hAnsi="Arial" w:cs="Arial"/>
          <w:sz w:val="22"/>
          <w:szCs w:val="22"/>
        </w:rPr>
      </w:pPr>
      <w:bookmarkStart w:id="0" w:name="_GoBack"/>
      <w:bookmarkEnd w:id="0"/>
    </w:p>
    <w:p w14:paraId="05F417B5" w14:textId="003E313B" w:rsidR="005E76FD" w:rsidRPr="0055186E" w:rsidRDefault="005E76FD" w:rsidP="0055186E">
      <w:pPr>
        <w:spacing w:after="0" w:line="240" w:lineRule="auto"/>
        <w:jc w:val="both"/>
        <w:rPr>
          <w:rFonts w:ascii="Arial" w:hAnsi="Arial" w:cs="Arial"/>
          <w:sz w:val="22"/>
          <w:szCs w:val="22"/>
        </w:rPr>
      </w:pPr>
    </w:p>
    <w:p w14:paraId="6CF359EE" w14:textId="4ECDF3D3" w:rsidR="005E76FD" w:rsidRPr="0055186E" w:rsidRDefault="005E76FD" w:rsidP="0055186E">
      <w:pPr>
        <w:spacing w:after="0" w:line="240" w:lineRule="auto"/>
        <w:jc w:val="both"/>
        <w:rPr>
          <w:rFonts w:ascii="Arial" w:hAnsi="Arial" w:cs="Arial"/>
          <w:sz w:val="22"/>
          <w:szCs w:val="22"/>
        </w:rPr>
      </w:pPr>
    </w:p>
    <w:p w14:paraId="68B6A02E" w14:textId="77777777" w:rsidR="005E76FD" w:rsidRPr="0055186E" w:rsidRDefault="005E76FD" w:rsidP="0055186E">
      <w:pPr>
        <w:spacing w:after="0" w:line="240" w:lineRule="auto"/>
        <w:jc w:val="both"/>
        <w:rPr>
          <w:rFonts w:ascii="Arial" w:hAnsi="Arial" w:cs="Arial"/>
          <w:sz w:val="22"/>
          <w:szCs w:val="22"/>
        </w:rPr>
      </w:pPr>
    </w:p>
    <w:p w14:paraId="0A48DD66" w14:textId="77777777" w:rsidR="004A2517" w:rsidRPr="0055186E" w:rsidRDefault="004A2517" w:rsidP="0055186E">
      <w:pPr>
        <w:spacing w:after="0" w:line="240" w:lineRule="auto"/>
        <w:jc w:val="both"/>
        <w:rPr>
          <w:rFonts w:ascii="Arial" w:hAnsi="Arial" w:cs="Arial"/>
          <w:sz w:val="22"/>
          <w:szCs w:val="22"/>
        </w:rPr>
      </w:pPr>
    </w:p>
    <w:sdt>
      <w:sdtPr>
        <w:rPr>
          <w:rFonts w:ascii="Arial" w:eastAsiaTheme="minorHAnsi" w:hAnsi="Arial" w:cs="Arial"/>
          <w:color w:val="auto"/>
          <w:kern w:val="2"/>
          <w:sz w:val="24"/>
          <w:szCs w:val="24"/>
          <w:lang w:val="es-ES" w:eastAsia="en-US"/>
          <w14:ligatures w14:val="standardContextual"/>
        </w:rPr>
        <w:id w:val="-346402728"/>
        <w:docPartObj>
          <w:docPartGallery w:val="Table of Contents"/>
          <w:docPartUnique/>
        </w:docPartObj>
      </w:sdtPr>
      <w:sdtEndPr>
        <w:rPr>
          <w:b/>
          <w:bCs/>
          <w:sz w:val="22"/>
          <w:szCs w:val="22"/>
        </w:rPr>
      </w:sdtEndPr>
      <w:sdtContent>
        <w:p w14:paraId="67336E58" w14:textId="41D724DC" w:rsidR="005E76FD" w:rsidRPr="0055186E" w:rsidRDefault="005E76FD" w:rsidP="0055186E">
          <w:pPr>
            <w:pStyle w:val="TtuloTDC"/>
            <w:spacing w:before="0" w:line="240" w:lineRule="auto"/>
            <w:rPr>
              <w:rFonts w:ascii="Arial" w:hAnsi="Arial" w:cs="Arial"/>
              <w:b/>
              <w:bCs/>
              <w:color w:val="auto"/>
              <w:sz w:val="22"/>
              <w:szCs w:val="22"/>
              <w:lang w:val="es-ES"/>
            </w:rPr>
          </w:pPr>
          <w:r w:rsidRPr="0055186E">
            <w:rPr>
              <w:rFonts w:ascii="Arial" w:hAnsi="Arial" w:cs="Arial"/>
              <w:b/>
              <w:bCs/>
              <w:color w:val="auto"/>
              <w:sz w:val="22"/>
              <w:szCs w:val="22"/>
              <w:lang w:val="es-ES"/>
            </w:rPr>
            <w:t>Contenido</w:t>
          </w:r>
        </w:p>
        <w:p w14:paraId="6672364D" w14:textId="77777777" w:rsidR="006D00D9" w:rsidRPr="0055186E" w:rsidRDefault="006D00D9" w:rsidP="0055186E">
          <w:pPr>
            <w:spacing w:after="0" w:line="240" w:lineRule="auto"/>
            <w:rPr>
              <w:rFonts w:ascii="Arial" w:hAnsi="Arial" w:cs="Arial"/>
              <w:sz w:val="20"/>
              <w:szCs w:val="20"/>
              <w:lang w:val="es-ES" w:eastAsia="es-CO"/>
            </w:rPr>
          </w:pPr>
        </w:p>
        <w:p w14:paraId="3E1056B7" w14:textId="04566789" w:rsidR="0055186E" w:rsidRPr="0055186E" w:rsidRDefault="005E76FD">
          <w:pPr>
            <w:pStyle w:val="TDC1"/>
            <w:tabs>
              <w:tab w:val="right" w:leader="dot" w:pos="8828"/>
            </w:tabs>
            <w:rPr>
              <w:rFonts w:ascii="Arial" w:eastAsiaTheme="minorEastAsia" w:hAnsi="Arial" w:cs="Arial"/>
              <w:noProof/>
              <w:kern w:val="0"/>
              <w:sz w:val="18"/>
              <w:szCs w:val="18"/>
              <w:lang w:eastAsia="es-CO"/>
              <w14:ligatures w14:val="none"/>
            </w:rPr>
          </w:pPr>
          <w:r w:rsidRPr="0055186E">
            <w:rPr>
              <w:rFonts w:ascii="Arial" w:hAnsi="Arial" w:cs="Arial"/>
              <w:sz w:val="20"/>
              <w:szCs w:val="20"/>
            </w:rPr>
            <w:fldChar w:fldCharType="begin"/>
          </w:r>
          <w:r w:rsidRPr="0055186E">
            <w:rPr>
              <w:rFonts w:ascii="Arial" w:hAnsi="Arial" w:cs="Arial"/>
              <w:sz w:val="20"/>
              <w:szCs w:val="20"/>
            </w:rPr>
            <w:instrText xml:space="preserve"> TOC \o "1-3" \h \z \u </w:instrText>
          </w:r>
          <w:r w:rsidRPr="0055186E">
            <w:rPr>
              <w:rFonts w:ascii="Arial" w:hAnsi="Arial" w:cs="Arial"/>
              <w:sz w:val="20"/>
              <w:szCs w:val="20"/>
            </w:rPr>
            <w:fldChar w:fldCharType="separate"/>
          </w:r>
          <w:hyperlink w:anchor="_Toc215437861" w:history="1">
            <w:r w:rsidR="0055186E" w:rsidRPr="0055186E">
              <w:rPr>
                <w:rStyle w:val="Hipervnculo"/>
                <w:rFonts w:ascii="Arial" w:hAnsi="Arial" w:cs="Arial"/>
                <w:b/>
                <w:bCs/>
                <w:noProof/>
                <w:sz w:val="18"/>
                <w:szCs w:val="18"/>
                <w:lang w:val="es-ES" w:eastAsia="ar-SA"/>
              </w:rPr>
              <w:t>INTRODUCCION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_Toc215437861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3</w:t>
            </w:r>
            <w:r w:rsidR="0055186E" w:rsidRPr="0055186E">
              <w:rPr>
                <w:rFonts w:ascii="Arial" w:hAnsi="Arial" w:cs="Arial"/>
                <w:noProof/>
                <w:webHidden/>
                <w:sz w:val="18"/>
                <w:szCs w:val="18"/>
              </w:rPr>
              <w:fldChar w:fldCharType="end"/>
            </w:r>
          </w:hyperlink>
        </w:p>
        <w:p w14:paraId="13DB7231" w14:textId="040D5F4B"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62" w:history="1">
            <w:r w:rsidR="0055186E" w:rsidRPr="0055186E">
              <w:rPr>
                <w:rStyle w:val="Hipervnculo"/>
                <w:rFonts w:ascii="Arial" w:hAnsi="Arial" w:cs="Arial"/>
                <w:b/>
                <w:bCs/>
                <w:noProof/>
                <w:sz w:val="18"/>
                <w:szCs w:val="18"/>
                <w:lang w:val="es-ES" w:eastAsia="ar-SA"/>
              </w:rPr>
              <w:t>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OBJETIVO GENERAL</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_Toc215437862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4</w:t>
            </w:r>
            <w:r w:rsidR="0055186E" w:rsidRPr="0055186E">
              <w:rPr>
                <w:rFonts w:ascii="Arial" w:hAnsi="Arial" w:cs="Arial"/>
                <w:noProof/>
                <w:webHidden/>
                <w:sz w:val="18"/>
                <w:szCs w:val="18"/>
              </w:rPr>
              <w:fldChar w:fldCharType="end"/>
            </w:r>
          </w:hyperlink>
        </w:p>
        <w:p w14:paraId="64B86EC1" w14:textId="50114C34"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63" w:history="1">
            <w:r w:rsidR="0055186E" w:rsidRPr="0055186E">
              <w:rPr>
                <w:rStyle w:val="Hipervnculo"/>
                <w:rFonts w:ascii="Arial" w:hAnsi="Arial" w:cs="Arial"/>
                <w:b/>
                <w:bCs/>
                <w:noProof/>
                <w:sz w:val="18"/>
                <w:szCs w:val="18"/>
                <w:lang w:val="es-ES" w:eastAsia="ar-SA"/>
              </w:rPr>
              <w:t>2.</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OBJETIVOS ESPECIFICOS</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_Toc215437863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4</w:t>
            </w:r>
            <w:r w:rsidR="0055186E" w:rsidRPr="0055186E">
              <w:rPr>
                <w:rFonts w:ascii="Arial" w:hAnsi="Arial" w:cs="Arial"/>
                <w:noProof/>
                <w:webHidden/>
                <w:sz w:val="18"/>
                <w:szCs w:val="18"/>
              </w:rPr>
              <w:fldChar w:fldCharType="end"/>
            </w:r>
          </w:hyperlink>
        </w:p>
        <w:p w14:paraId="127DE1B8" w14:textId="5EA2C953"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64" w:history="1">
            <w:r w:rsidR="0055186E" w:rsidRPr="0055186E">
              <w:rPr>
                <w:rStyle w:val="Hipervnculo"/>
                <w:rFonts w:ascii="Arial" w:hAnsi="Arial" w:cs="Arial"/>
                <w:b/>
                <w:bCs/>
                <w:noProof/>
                <w:sz w:val="18"/>
                <w:szCs w:val="18"/>
                <w:lang w:val="es-ES" w:eastAsia="ar-SA"/>
              </w:rPr>
              <w:t>3.</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ALCANCE</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_Toc215437864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5</w:t>
            </w:r>
            <w:r w:rsidR="0055186E" w:rsidRPr="0055186E">
              <w:rPr>
                <w:rFonts w:ascii="Arial" w:hAnsi="Arial" w:cs="Arial"/>
                <w:noProof/>
                <w:webHidden/>
                <w:sz w:val="18"/>
                <w:szCs w:val="18"/>
              </w:rPr>
              <w:fldChar w:fldCharType="end"/>
            </w:r>
          </w:hyperlink>
        </w:p>
        <w:p w14:paraId="02491023" w14:textId="65272BEB"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65" w:history="1">
            <w:r w:rsidR="0055186E" w:rsidRPr="0055186E">
              <w:rPr>
                <w:rStyle w:val="Hipervnculo"/>
                <w:rFonts w:ascii="Arial" w:hAnsi="Arial" w:cs="Arial"/>
                <w:b/>
                <w:bCs/>
                <w:noProof/>
                <w:sz w:val="18"/>
                <w:szCs w:val="18"/>
                <w:lang w:val="es-ES" w:eastAsia="ar-SA"/>
              </w:rPr>
              <w:t>4.</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RESPONSABLES</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_Toc215437865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5</w:t>
            </w:r>
            <w:r w:rsidR="0055186E" w:rsidRPr="0055186E">
              <w:rPr>
                <w:rFonts w:ascii="Arial" w:hAnsi="Arial" w:cs="Arial"/>
                <w:noProof/>
                <w:webHidden/>
                <w:sz w:val="18"/>
                <w:szCs w:val="18"/>
              </w:rPr>
              <w:fldChar w:fldCharType="end"/>
            </w:r>
          </w:hyperlink>
        </w:p>
        <w:p w14:paraId="47FCBC59" w14:textId="27A856F2"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66" w:history="1">
            <w:r w:rsidR="0055186E" w:rsidRPr="0055186E">
              <w:rPr>
                <w:rStyle w:val="Hipervnculo"/>
                <w:rFonts w:ascii="Arial" w:hAnsi="Arial" w:cs="Arial"/>
                <w:b/>
                <w:bCs/>
                <w:noProof/>
                <w:sz w:val="18"/>
                <w:szCs w:val="18"/>
                <w:lang w:val="es-ES" w:eastAsia="ar-SA"/>
              </w:rPr>
              <w:t>5.</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DEFINICIONES</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_Toc215437866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6</w:t>
            </w:r>
            <w:r w:rsidR="0055186E" w:rsidRPr="0055186E">
              <w:rPr>
                <w:rFonts w:ascii="Arial" w:hAnsi="Arial" w:cs="Arial"/>
                <w:noProof/>
                <w:webHidden/>
                <w:sz w:val="18"/>
                <w:szCs w:val="18"/>
              </w:rPr>
              <w:fldChar w:fldCharType="end"/>
            </w:r>
          </w:hyperlink>
        </w:p>
        <w:p w14:paraId="45D26D90" w14:textId="19CE9CCE"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67" w:history="1">
            <w:r w:rsidR="0055186E" w:rsidRPr="0055186E">
              <w:rPr>
                <w:rStyle w:val="Hipervnculo"/>
                <w:rFonts w:ascii="Arial" w:hAnsi="Arial" w:cs="Arial"/>
                <w:b/>
                <w:bCs/>
                <w:noProof/>
                <w:sz w:val="18"/>
                <w:szCs w:val="18"/>
                <w:lang w:val="es-ES" w:eastAsia="ar-SA"/>
              </w:rPr>
              <w:t>6.</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MARCO LEGAL</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_Toc215437867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7</w:t>
            </w:r>
            <w:r w:rsidR="0055186E" w:rsidRPr="0055186E">
              <w:rPr>
                <w:rFonts w:ascii="Arial" w:hAnsi="Arial" w:cs="Arial"/>
                <w:noProof/>
                <w:webHidden/>
                <w:sz w:val="18"/>
                <w:szCs w:val="18"/>
              </w:rPr>
              <w:fldChar w:fldCharType="end"/>
            </w:r>
          </w:hyperlink>
        </w:p>
        <w:p w14:paraId="34C205E1" w14:textId="40E8A40C"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68" w:history="1">
            <w:r w:rsidR="0055186E" w:rsidRPr="0055186E">
              <w:rPr>
                <w:rStyle w:val="Hipervnculo"/>
                <w:rFonts w:ascii="Arial" w:hAnsi="Arial" w:cs="Arial"/>
                <w:b/>
                <w:bCs/>
                <w:noProof/>
                <w:sz w:val="18"/>
                <w:szCs w:val="18"/>
                <w:lang w:val="es-ES" w:eastAsia="ar-SA"/>
              </w:rPr>
              <w:t>7.</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CONDICIONES GENERALES</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_Toc215437868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8</w:t>
            </w:r>
            <w:r w:rsidR="0055186E" w:rsidRPr="0055186E">
              <w:rPr>
                <w:rFonts w:ascii="Arial" w:hAnsi="Arial" w:cs="Arial"/>
                <w:noProof/>
                <w:webHidden/>
                <w:sz w:val="18"/>
                <w:szCs w:val="18"/>
              </w:rPr>
              <w:fldChar w:fldCharType="end"/>
            </w:r>
          </w:hyperlink>
        </w:p>
        <w:p w14:paraId="1268570B" w14:textId="280525BE" w:rsidR="0055186E" w:rsidRPr="0055186E" w:rsidRDefault="007E4D88">
          <w:pPr>
            <w:pStyle w:val="TDC2"/>
            <w:tabs>
              <w:tab w:val="left" w:pos="880"/>
              <w:tab w:val="right" w:leader="dot" w:pos="8828"/>
            </w:tabs>
            <w:rPr>
              <w:rFonts w:ascii="Arial" w:eastAsiaTheme="minorEastAsia" w:hAnsi="Arial" w:cs="Arial"/>
              <w:noProof/>
              <w:kern w:val="0"/>
              <w:sz w:val="18"/>
              <w:szCs w:val="18"/>
              <w:lang w:eastAsia="es-CO"/>
              <w14:ligatures w14:val="none"/>
            </w:rPr>
          </w:pPr>
          <w:hyperlink w:anchor="_Toc215437869" w:history="1">
            <w:r w:rsidR="0055186E" w:rsidRPr="0055186E">
              <w:rPr>
                <w:rStyle w:val="Hipervnculo"/>
                <w:rFonts w:ascii="Arial" w:hAnsi="Arial" w:cs="Arial"/>
                <w:b/>
                <w:bCs/>
                <w:noProof/>
                <w:sz w:val="18"/>
                <w:szCs w:val="18"/>
              </w:rPr>
              <w:t>7.1.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Plan institucional de capacitación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_Toc215437869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8</w:t>
            </w:r>
            <w:r w:rsidR="0055186E" w:rsidRPr="0055186E">
              <w:rPr>
                <w:rFonts w:ascii="Arial" w:hAnsi="Arial" w:cs="Arial"/>
                <w:noProof/>
                <w:webHidden/>
                <w:sz w:val="18"/>
                <w:szCs w:val="18"/>
              </w:rPr>
              <w:fldChar w:fldCharType="end"/>
            </w:r>
          </w:hyperlink>
        </w:p>
        <w:p w14:paraId="47DFED5A" w14:textId="399AE651" w:rsidR="0055186E" w:rsidRPr="0055186E" w:rsidRDefault="007E4D88">
          <w:pPr>
            <w:pStyle w:val="TDC2"/>
            <w:tabs>
              <w:tab w:val="left" w:pos="880"/>
              <w:tab w:val="right" w:leader="dot" w:pos="8828"/>
            </w:tabs>
            <w:rPr>
              <w:rFonts w:ascii="Arial" w:eastAsiaTheme="minorEastAsia" w:hAnsi="Arial" w:cs="Arial"/>
              <w:noProof/>
              <w:kern w:val="0"/>
              <w:sz w:val="18"/>
              <w:szCs w:val="18"/>
              <w:lang w:eastAsia="es-CO"/>
              <w14:ligatures w14:val="none"/>
            </w:rPr>
          </w:pPr>
          <w:hyperlink w:anchor="_Toc215437870" w:history="1">
            <w:r w:rsidR="0055186E" w:rsidRPr="0055186E">
              <w:rPr>
                <w:rStyle w:val="Hipervnculo"/>
                <w:rFonts w:ascii="Arial" w:hAnsi="Arial" w:cs="Arial"/>
                <w:b/>
                <w:bCs/>
                <w:noProof/>
                <w:sz w:val="18"/>
                <w:szCs w:val="18"/>
              </w:rPr>
              <w:t>7.2.</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Principios Rectores de la Capacitación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_Toc215437870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8</w:t>
            </w:r>
            <w:r w:rsidR="0055186E" w:rsidRPr="0055186E">
              <w:rPr>
                <w:rFonts w:ascii="Arial" w:hAnsi="Arial" w:cs="Arial"/>
                <w:noProof/>
                <w:webHidden/>
                <w:sz w:val="18"/>
                <w:szCs w:val="18"/>
              </w:rPr>
              <w:fldChar w:fldCharType="end"/>
            </w:r>
          </w:hyperlink>
        </w:p>
        <w:p w14:paraId="74A183E9" w14:textId="0643CEA4"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71" w:history="1">
            <w:r w:rsidR="0055186E" w:rsidRPr="0055186E">
              <w:rPr>
                <w:rStyle w:val="Hipervnculo"/>
                <w:rFonts w:ascii="Arial" w:hAnsi="Arial" w:cs="Arial"/>
                <w:b/>
                <w:bCs/>
                <w:noProof/>
                <w:sz w:val="18"/>
                <w:szCs w:val="18"/>
                <w:lang w:val="es-ES" w:eastAsia="ar-SA"/>
              </w:rPr>
              <w:t>8.</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LINEAMIENTOS CONCEPTUALES</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_Toc215437871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9</w:t>
            </w:r>
            <w:r w:rsidR="0055186E" w:rsidRPr="0055186E">
              <w:rPr>
                <w:rFonts w:ascii="Arial" w:hAnsi="Arial" w:cs="Arial"/>
                <w:noProof/>
                <w:webHidden/>
                <w:sz w:val="18"/>
                <w:szCs w:val="18"/>
              </w:rPr>
              <w:fldChar w:fldCharType="end"/>
            </w:r>
          </w:hyperlink>
        </w:p>
        <w:p w14:paraId="734E8943" w14:textId="0EE3D967" w:rsidR="0055186E" w:rsidRPr="0055186E" w:rsidRDefault="007E4D88">
          <w:pPr>
            <w:pStyle w:val="TDC1"/>
            <w:tabs>
              <w:tab w:val="left" w:pos="480"/>
              <w:tab w:val="right" w:leader="dot" w:pos="8828"/>
            </w:tabs>
            <w:rPr>
              <w:rFonts w:ascii="Arial" w:eastAsiaTheme="minorEastAsia" w:hAnsi="Arial" w:cs="Arial"/>
              <w:noProof/>
              <w:kern w:val="0"/>
              <w:sz w:val="18"/>
              <w:szCs w:val="18"/>
              <w:lang w:eastAsia="es-CO"/>
              <w14:ligatures w14:val="none"/>
            </w:rPr>
          </w:pPr>
          <w:hyperlink w:anchor="_Toc215437872" w:history="1">
            <w:r w:rsidR="0055186E" w:rsidRPr="0055186E">
              <w:rPr>
                <w:rStyle w:val="Hipervnculo"/>
                <w:rFonts w:ascii="Arial" w:hAnsi="Arial" w:cs="Arial"/>
                <w:b/>
                <w:bCs/>
                <w:noProof/>
                <w:sz w:val="18"/>
                <w:szCs w:val="18"/>
                <w:lang w:val="es-ES" w:eastAsia="ar-SA"/>
              </w:rPr>
              <w:t>9.</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MODALIDADES DE CAPACITACION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_Toc215437872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9</w:t>
            </w:r>
            <w:r w:rsidR="0055186E" w:rsidRPr="0055186E">
              <w:rPr>
                <w:rFonts w:ascii="Arial" w:hAnsi="Arial" w:cs="Arial"/>
                <w:noProof/>
                <w:webHidden/>
                <w:sz w:val="18"/>
                <w:szCs w:val="18"/>
              </w:rPr>
              <w:fldChar w:fldCharType="end"/>
            </w:r>
          </w:hyperlink>
        </w:p>
        <w:p w14:paraId="26F4C6DA" w14:textId="120C3E9D" w:rsidR="0055186E" w:rsidRPr="0055186E" w:rsidRDefault="007E4D88">
          <w:pPr>
            <w:pStyle w:val="TDC1"/>
            <w:tabs>
              <w:tab w:val="left" w:pos="660"/>
              <w:tab w:val="right" w:leader="dot" w:pos="8828"/>
            </w:tabs>
            <w:rPr>
              <w:rFonts w:ascii="Arial" w:eastAsiaTheme="minorEastAsia" w:hAnsi="Arial" w:cs="Arial"/>
              <w:noProof/>
              <w:kern w:val="0"/>
              <w:sz w:val="18"/>
              <w:szCs w:val="18"/>
              <w:lang w:eastAsia="es-CO"/>
              <w14:ligatures w14:val="none"/>
            </w:rPr>
          </w:pPr>
          <w:hyperlink w:anchor="_Toc215437873" w:history="1">
            <w:r w:rsidR="0055186E" w:rsidRPr="0055186E">
              <w:rPr>
                <w:rStyle w:val="Hipervnculo"/>
                <w:rFonts w:ascii="Arial" w:hAnsi="Arial" w:cs="Arial"/>
                <w:b/>
                <w:bCs/>
                <w:noProof/>
                <w:sz w:val="18"/>
                <w:szCs w:val="18"/>
                <w:lang w:val="es-ES" w:eastAsia="ar-SA"/>
              </w:rPr>
              <w:t>10.</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METODOLOGÍA</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_Toc215437873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10</w:t>
            </w:r>
            <w:r w:rsidR="0055186E" w:rsidRPr="0055186E">
              <w:rPr>
                <w:rFonts w:ascii="Arial" w:hAnsi="Arial" w:cs="Arial"/>
                <w:noProof/>
                <w:webHidden/>
                <w:sz w:val="18"/>
                <w:szCs w:val="18"/>
              </w:rPr>
              <w:fldChar w:fldCharType="end"/>
            </w:r>
          </w:hyperlink>
        </w:p>
        <w:p w14:paraId="177D683F" w14:textId="68DB6B9F"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74" w:history="1">
            <w:r w:rsidR="0055186E" w:rsidRPr="0055186E">
              <w:rPr>
                <w:rStyle w:val="Hipervnculo"/>
                <w:rFonts w:ascii="Arial" w:hAnsi="Arial" w:cs="Arial"/>
                <w:b/>
                <w:bCs/>
                <w:noProof/>
                <w:sz w:val="18"/>
                <w:szCs w:val="18"/>
              </w:rPr>
              <w:t>10.1.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Diagnóstico</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_Toc215437874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10</w:t>
            </w:r>
            <w:r w:rsidR="0055186E" w:rsidRPr="0055186E">
              <w:rPr>
                <w:rFonts w:ascii="Arial" w:hAnsi="Arial" w:cs="Arial"/>
                <w:noProof/>
                <w:webHidden/>
                <w:sz w:val="18"/>
                <w:szCs w:val="18"/>
              </w:rPr>
              <w:fldChar w:fldCharType="end"/>
            </w:r>
          </w:hyperlink>
        </w:p>
        <w:p w14:paraId="41150491" w14:textId="3574A6B6"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75" w:history="1">
            <w:r w:rsidR="0055186E" w:rsidRPr="0055186E">
              <w:rPr>
                <w:rStyle w:val="Hipervnculo"/>
                <w:rFonts w:ascii="Arial" w:hAnsi="Arial" w:cs="Arial"/>
                <w:b/>
                <w:bCs/>
                <w:noProof/>
                <w:sz w:val="18"/>
                <w:szCs w:val="18"/>
              </w:rPr>
              <w:t>10.2.</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Encuesta</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_Toc215437875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11</w:t>
            </w:r>
            <w:r w:rsidR="0055186E" w:rsidRPr="0055186E">
              <w:rPr>
                <w:rFonts w:ascii="Arial" w:hAnsi="Arial" w:cs="Arial"/>
                <w:noProof/>
                <w:webHidden/>
                <w:sz w:val="18"/>
                <w:szCs w:val="18"/>
              </w:rPr>
              <w:fldChar w:fldCharType="end"/>
            </w:r>
          </w:hyperlink>
        </w:p>
        <w:p w14:paraId="5E5CF3AF" w14:textId="328DD618"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76" w:history="1">
            <w:r w:rsidR="0055186E" w:rsidRPr="0055186E">
              <w:rPr>
                <w:rStyle w:val="Hipervnculo"/>
                <w:rFonts w:ascii="Arial" w:hAnsi="Arial" w:cs="Arial"/>
                <w:b/>
                <w:bCs/>
                <w:noProof/>
                <w:sz w:val="18"/>
                <w:szCs w:val="18"/>
              </w:rPr>
              <w:t>10.3.</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Resultados</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_Toc215437876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11</w:t>
            </w:r>
            <w:r w:rsidR="0055186E" w:rsidRPr="0055186E">
              <w:rPr>
                <w:rFonts w:ascii="Arial" w:hAnsi="Arial" w:cs="Arial"/>
                <w:noProof/>
                <w:webHidden/>
                <w:sz w:val="18"/>
                <w:szCs w:val="18"/>
              </w:rPr>
              <w:fldChar w:fldCharType="end"/>
            </w:r>
          </w:hyperlink>
        </w:p>
        <w:p w14:paraId="2EFD6594" w14:textId="48757CC0" w:rsidR="0055186E" w:rsidRPr="0055186E" w:rsidRDefault="007E4D88">
          <w:pPr>
            <w:pStyle w:val="TDC1"/>
            <w:tabs>
              <w:tab w:val="left" w:pos="660"/>
              <w:tab w:val="right" w:leader="dot" w:pos="8828"/>
            </w:tabs>
            <w:rPr>
              <w:rFonts w:ascii="Arial" w:eastAsiaTheme="minorEastAsia" w:hAnsi="Arial" w:cs="Arial"/>
              <w:noProof/>
              <w:kern w:val="0"/>
              <w:sz w:val="18"/>
              <w:szCs w:val="18"/>
              <w:lang w:eastAsia="es-CO"/>
              <w14:ligatures w14:val="none"/>
            </w:rPr>
          </w:pPr>
          <w:hyperlink w:anchor="_Toc215437877" w:history="1">
            <w:r w:rsidR="0055186E" w:rsidRPr="0055186E">
              <w:rPr>
                <w:rStyle w:val="Hipervnculo"/>
                <w:rFonts w:ascii="Arial" w:hAnsi="Arial" w:cs="Arial"/>
                <w:b/>
                <w:bCs/>
                <w:noProof/>
                <w:sz w:val="18"/>
                <w:szCs w:val="18"/>
              </w:rPr>
              <w:t>11.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DESARROLLO DEL PLAN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_Toc215437877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14</w:t>
            </w:r>
            <w:r w:rsidR="0055186E" w:rsidRPr="0055186E">
              <w:rPr>
                <w:rFonts w:ascii="Arial" w:hAnsi="Arial" w:cs="Arial"/>
                <w:noProof/>
                <w:webHidden/>
                <w:sz w:val="18"/>
                <w:szCs w:val="18"/>
              </w:rPr>
              <w:fldChar w:fldCharType="end"/>
            </w:r>
          </w:hyperlink>
        </w:p>
        <w:p w14:paraId="4A2EB2E9" w14:textId="2D8D46E0"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78" w:history="1">
            <w:r w:rsidR="0055186E" w:rsidRPr="0055186E">
              <w:rPr>
                <w:rStyle w:val="Hipervnculo"/>
                <w:rFonts w:ascii="Arial" w:hAnsi="Arial" w:cs="Arial"/>
                <w:b/>
                <w:bCs/>
                <w:noProof/>
                <w:sz w:val="18"/>
                <w:szCs w:val="18"/>
              </w:rPr>
              <w:t>11.1.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Líneas Temáticas.</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_Toc215437878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14</w:t>
            </w:r>
            <w:r w:rsidR="0055186E" w:rsidRPr="0055186E">
              <w:rPr>
                <w:rFonts w:ascii="Arial" w:hAnsi="Arial" w:cs="Arial"/>
                <w:noProof/>
                <w:webHidden/>
                <w:sz w:val="18"/>
                <w:szCs w:val="18"/>
              </w:rPr>
              <w:fldChar w:fldCharType="end"/>
            </w:r>
          </w:hyperlink>
        </w:p>
        <w:p w14:paraId="7C926DCE" w14:textId="32AFA4F3"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79" w:history="1">
            <w:r w:rsidR="0055186E" w:rsidRPr="0055186E">
              <w:rPr>
                <w:rStyle w:val="Hipervnculo"/>
                <w:rFonts w:ascii="Arial" w:hAnsi="Arial" w:cs="Arial"/>
                <w:b/>
                <w:bCs/>
                <w:noProof/>
                <w:sz w:val="18"/>
                <w:szCs w:val="18"/>
              </w:rPr>
              <w:t>12.1.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Inducción – Reinducción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_Toc215437879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15</w:t>
            </w:r>
            <w:r w:rsidR="0055186E" w:rsidRPr="0055186E">
              <w:rPr>
                <w:rFonts w:ascii="Arial" w:hAnsi="Arial" w:cs="Arial"/>
                <w:noProof/>
                <w:webHidden/>
                <w:sz w:val="18"/>
                <w:szCs w:val="18"/>
              </w:rPr>
              <w:fldChar w:fldCharType="end"/>
            </w:r>
          </w:hyperlink>
        </w:p>
        <w:p w14:paraId="188B7DE3" w14:textId="70AD7EF0" w:rsidR="0055186E" w:rsidRPr="0055186E" w:rsidRDefault="007E4D88">
          <w:pPr>
            <w:pStyle w:val="TDC3"/>
            <w:tabs>
              <w:tab w:val="left" w:pos="1540"/>
              <w:tab w:val="right" w:leader="dot" w:pos="8828"/>
            </w:tabs>
            <w:rPr>
              <w:rFonts w:ascii="Arial" w:eastAsiaTheme="minorEastAsia" w:hAnsi="Arial" w:cs="Arial"/>
              <w:noProof/>
              <w:kern w:val="0"/>
              <w:sz w:val="18"/>
              <w:szCs w:val="18"/>
              <w:lang w:eastAsia="es-CO"/>
              <w14:ligatures w14:val="none"/>
            </w:rPr>
          </w:pPr>
          <w:hyperlink w:anchor="_Toc215437880" w:history="1">
            <w:r w:rsidR="0055186E" w:rsidRPr="0055186E">
              <w:rPr>
                <w:rStyle w:val="Hipervnculo"/>
                <w:rFonts w:ascii="Arial" w:hAnsi="Arial" w:cs="Arial"/>
                <w:b/>
                <w:bCs/>
                <w:noProof/>
                <w:sz w:val="18"/>
                <w:szCs w:val="18"/>
              </w:rPr>
              <w:t>12.1.1.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Inducción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_Toc215437880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16</w:t>
            </w:r>
            <w:r w:rsidR="0055186E" w:rsidRPr="0055186E">
              <w:rPr>
                <w:rFonts w:ascii="Arial" w:hAnsi="Arial" w:cs="Arial"/>
                <w:noProof/>
                <w:webHidden/>
                <w:sz w:val="18"/>
                <w:szCs w:val="18"/>
              </w:rPr>
              <w:fldChar w:fldCharType="end"/>
            </w:r>
          </w:hyperlink>
        </w:p>
        <w:p w14:paraId="3A691F4B" w14:textId="4578FC8C" w:rsidR="0055186E" w:rsidRPr="0055186E" w:rsidRDefault="007E4D88">
          <w:pPr>
            <w:pStyle w:val="TDC3"/>
            <w:tabs>
              <w:tab w:val="left" w:pos="1540"/>
              <w:tab w:val="right" w:leader="dot" w:pos="8828"/>
            </w:tabs>
            <w:rPr>
              <w:rFonts w:ascii="Arial" w:eastAsiaTheme="minorEastAsia" w:hAnsi="Arial" w:cs="Arial"/>
              <w:noProof/>
              <w:kern w:val="0"/>
              <w:sz w:val="18"/>
              <w:szCs w:val="18"/>
              <w:lang w:eastAsia="es-CO"/>
              <w14:ligatures w14:val="none"/>
            </w:rPr>
          </w:pPr>
          <w:hyperlink w:anchor="_Toc215437881" w:history="1">
            <w:r w:rsidR="0055186E" w:rsidRPr="0055186E">
              <w:rPr>
                <w:rStyle w:val="Hipervnculo"/>
                <w:rFonts w:ascii="Arial" w:hAnsi="Arial" w:cs="Arial"/>
                <w:b/>
                <w:bCs/>
                <w:noProof/>
                <w:sz w:val="18"/>
                <w:szCs w:val="18"/>
              </w:rPr>
              <w:t>12.1.2.</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Reinducción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_Toc215437881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17</w:t>
            </w:r>
            <w:r w:rsidR="0055186E" w:rsidRPr="0055186E">
              <w:rPr>
                <w:rFonts w:ascii="Arial" w:hAnsi="Arial" w:cs="Arial"/>
                <w:noProof/>
                <w:webHidden/>
                <w:sz w:val="18"/>
                <w:szCs w:val="18"/>
              </w:rPr>
              <w:fldChar w:fldCharType="end"/>
            </w:r>
          </w:hyperlink>
        </w:p>
        <w:p w14:paraId="6DE25211" w14:textId="707418F7"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82" w:history="1">
            <w:r w:rsidR="0055186E" w:rsidRPr="0055186E">
              <w:rPr>
                <w:rStyle w:val="Hipervnculo"/>
                <w:rFonts w:ascii="Arial" w:hAnsi="Arial" w:cs="Arial"/>
                <w:b/>
                <w:bCs/>
                <w:noProof/>
                <w:sz w:val="18"/>
                <w:szCs w:val="18"/>
              </w:rPr>
              <w:t>12.2.</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Programa de Entrenamiento en puesto de trabajo.</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_Toc215437882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17</w:t>
            </w:r>
            <w:r w:rsidR="0055186E" w:rsidRPr="0055186E">
              <w:rPr>
                <w:rFonts w:ascii="Arial" w:hAnsi="Arial" w:cs="Arial"/>
                <w:noProof/>
                <w:webHidden/>
                <w:sz w:val="18"/>
                <w:szCs w:val="18"/>
              </w:rPr>
              <w:fldChar w:fldCharType="end"/>
            </w:r>
          </w:hyperlink>
        </w:p>
        <w:p w14:paraId="1E733D81" w14:textId="7C12CBD6"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83" w:history="1">
            <w:r w:rsidR="0055186E" w:rsidRPr="0055186E">
              <w:rPr>
                <w:rStyle w:val="Hipervnculo"/>
                <w:rFonts w:ascii="Arial" w:hAnsi="Arial" w:cs="Arial"/>
                <w:b/>
                <w:bCs/>
                <w:noProof/>
                <w:sz w:val="18"/>
                <w:szCs w:val="18"/>
              </w:rPr>
              <w:t>12.3.</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Gestión Ambiental</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_Toc215437883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18</w:t>
            </w:r>
            <w:r w:rsidR="0055186E" w:rsidRPr="0055186E">
              <w:rPr>
                <w:rFonts w:ascii="Arial" w:hAnsi="Arial" w:cs="Arial"/>
                <w:noProof/>
                <w:webHidden/>
                <w:sz w:val="18"/>
                <w:szCs w:val="18"/>
              </w:rPr>
              <w:fldChar w:fldCharType="end"/>
            </w:r>
          </w:hyperlink>
        </w:p>
        <w:p w14:paraId="460B43EC" w14:textId="0CF5FF9D"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84" w:history="1">
            <w:r w:rsidR="0055186E" w:rsidRPr="0055186E">
              <w:rPr>
                <w:rStyle w:val="Hipervnculo"/>
                <w:rFonts w:ascii="Arial" w:hAnsi="Arial" w:cs="Arial"/>
                <w:b/>
                <w:bCs/>
                <w:noProof/>
                <w:sz w:val="18"/>
                <w:szCs w:val="18"/>
              </w:rPr>
              <w:t>12.4.</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Gestión Documental</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_Toc215437884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18</w:t>
            </w:r>
            <w:r w:rsidR="0055186E" w:rsidRPr="0055186E">
              <w:rPr>
                <w:rFonts w:ascii="Arial" w:hAnsi="Arial" w:cs="Arial"/>
                <w:noProof/>
                <w:webHidden/>
                <w:sz w:val="18"/>
                <w:szCs w:val="18"/>
              </w:rPr>
              <w:fldChar w:fldCharType="end"/>
            </w:r>
          </w:hyperlink>
        </w:p>
        <w:p w14:paraId="39398835" w14:textId="55EA7AC0"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85" w:history="1">
            <w:r w:rsidR="0055186E" w:rsidRPr="0055186E">
              <w:rPr>
                <w:rStyle w:val="Hipervnculo"/>
                <w:rFonts w:ascii="Arial" w:hAnsi="Arial" w:cs="Arial"/>
                <w:b/>
                <w:bCs/>
                <w:noProof/>
                <w:sz w:val="18"/>
                <w:szCs w:val="18"/>
              </w:rPr>
              <w:t>12.5.</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Programa de Bilingüismo</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_Toc215437885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19</w:t>
            </w:r>
            <w:r w:rsidR="0055186E" w:rsidRPr="0055186E">
              <w:rPr>
                <w:rFonts w:ascii="Arial" w:hAnsi="Arial" w:cs="Arial"/>
                <w:noProof/>
                <w:webHidden/>
                <w:sz w:val="18"/>
                <w:szCs w:val="18"/>
              </w:rPr>
              <w:fldChar w:fldCharType="end"/>
            </w:r>
          </w:hyperlink>
        </w:p>
        <w:p w14:paraId="6F2B1A10" w14:textId="44D62794"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86" w:history="1">
            <w:r w:rsidR="0055186E" w:rsidRPr="0055186E">
              <w:rPr>
                <w:rStyle w:val="Hipervnculo"/>
                <w:rFonts w:ascii="Arial" w:hAnsi="Arial" w:cs="Arial"/>
                <w:b/>
                <w:bCs/>
                <w:noProof/>
                <w:sz w:val="18"/>
                <w:szCs w:val="18"/>
              </w:rPr>
              <w:t>12.6.</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rPr>
              <w:t>Seguridad y Salud en el Trabajo</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_Toc215437886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19</w:t>
            </w:r>
            <w:r w:rsidR="0055186E" w:rsidRPr="0055186E">
              <w:rPr>
                <w:rFonts w:ascii="Arial" w:hAnsi="Arial" w:cs="Arial"/>
                <w:noProof/>
                <w:webHidden/>
                <w:sz w:val="18"/>
                <w:szCs w:val="18"/>
              </w:rPr>
              <w:fldChar w:fldCharType="end"/>
            </w:r>
          </w:hyperlink>
        </w:p>
        <w:p w14:paraId="6393DC95" w14:textId="608FC4AB" w:rsidR="0055186E" w:rsidRPr="0055186E" w:rsidRDefault="007E4D88">
          <w:pPr>
            <w:pStyle w:val="TDC1"/>
            <w:tabs>
              <w:tab w:val="left" w:pos="660"/>
              <w:tab w:val="right" w:leader="dot" w:pos="8828"/>
            </w:tabs>
            <w:rPr>
              <w:rFonts w:ascii="Arial" w:eastAsiaTheme="minorEastAsia" w:hAnsi="Arial" w:cs="Arial"/>
              <w:noProof/>
              <w:kern w:val="0"/>
              <w:sz w:val="18"/>
              <w:szCs w:val="18"/>
              <w:lang w:eastAsia="es-CO"/>
              <w14:ligatures w14:val="none"/>
            </w:rPr>
          </w:pPr>
          <w:hyperlink w:anchor="_Toc215437887" w:history="1">
            <w:r w:rsidR="0055186E" w:rsidRPr="0055186E">
              <w:rPr>
                <w:rStyle w:val="Hipervnculo"/>
                <w:rFonts w:ascii="Arial" w:hAnsi="Arial" w:cs="Arial"/>
                <w:b/>
                <w:bCs/>
                <w:noProof/>
                <w:sz w:val="18"/>
                <w:szCs w:val="18"/>
                <w:lang w:val="es-ES" w:eastAsia="ar-SA"/>
              </w:rPr>
              <w:t>13.</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SEGUIMIENTO Y EVALUACIÓN DEL PIC</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_Toc215437887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20</w:t>
            </w:r>
            <w:r w:rsidR="0055186E" w:rsidRPr="0055186E">
              <w:rPr>
                <w:rFonts w:ascii="Arial" w:hAnsi="Arial" w:cs="Arial"/>
                <w:noProof/>
                <w:webHidden/>
                <w:sz w:val="18"/>
                <w:szCs w:val="18"/>
              </w:rPr>
              <w:fldChar w:fldCharType="end"/>
            </w:r>
          </w:hyperlink>
        </w:p>
        <w:p w14:paraId="3A823B3D" w14:textId="09A5849E"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88" w:history="1">
            <w:r w:rsidR="0055186E" w:rsidRPr="0055186E">
              <w:rPr>
                <w:rStyle w:val="Hipervnculo"/>
                <w:rFonts w:ascii="Arial" w:hAnsi="Arial" w:cs="Arial"/>
                <w:b/>
                <w:bCs/>
                <w:noProof/>
                <w:sz w:val="18"/>
                <w:szCs w:val="18"/>
                <w:lang w:val="es-ES" w:eastAsia="ar-SA"/>
              </w:rPr>
              <w:t>13.1.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eastAsia="Arial" w:hAnsi="Arial" w:cs="Arial"/>
                <w:b/>
                <w:bCs/>
                <w:noProof/>
                <w:sz w:val="18"/>
                <w:szCs w:val="18"/>
                <w:lang w:val="es-ES" w:eastAsia="ar-SA"/>
              </w:rPr>
              <w:t>Seguimiento</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_Toc215437888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20</w:t>
            </w:r>
            <w:r w:rsidR="0055186E" w:rsidRPr="0055186E">
              <w:rPr>
                <w:rFonts w:ascii="Arial" w:hAnsi="Arial" w:cs="Arial"/>
                <w:noProof/>
                <w:webHidden/>
                <w:sz w:val="18"/>
                <w:szCs w:val="18"/>
              </w:rPr>
              <w:fldChar w:fldCharType="end"/>
            </w:r>
          </w:hyperlink>
        </w:p>
        <w:p w14:paraId="31275759" w14:textId="0926EDEE" w:rsidR="0055186E" w:rsidRPr="0055186E" w:rsidRDefault="007E4D88">
          <w:pPr>
            <w:pStyle w:val="TDC2"/>
            <w:tabs>
              <w:tab w:val="left" w:pos="1100"/>
              <w:tab w:val="right" w:leader="dot" w:pos="8828"/>
            </w:tabs>
            <w:rPr>
              <w:rFonts w:ascii="Arial" w:eastAsiaTheme="minorEastAsia" w:hAnsi="Arial" w:cs="Arial"/>
              <w:noProof/>
              <w:kern w:val="0"/>
              <w:sz w:val="18"/>
              <w:szCs w:val="18"/>
              <w:lang w:eastAsia="es-CO"/>
              <w14:ligatures w14:val="none"/>
            </w:rPr>
          </w:pPr>
          <w:hyperlink w:anchor="_Toc215437889" w:history="1">
            <w:r w:rsidR="0055186E" w:rsidRPr="0055186E">
              <w:rPr>
                <w:rStyle w:val="Hipervnculo"/>
                <w:rFonts w:ascii="Arial" w:hAnsi="Arial" w:cs="Arial"/>
                <w:b/>
                <w:bCs/>
                <w:noProof/>
                <w:sz w:val="18"/>
                <w:szCs w:val="18"/>
                <w:lang w:val="es-ES" w:eastAsia="ar-SA"/>
              </w:rPr>
              <w:t>13.2.</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Evaluación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_Toc215437889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20</w:t>
            </w:r>
            <w:r w:rsidR="0055186E" w:rsidRPr="0055186E">
              <w:rPr>
                <w:rFonts w:ascii="Arial" w:hAnsi="Arial" w:cs="Arial"/>
                <w:noProof/>
                <w:webHidden/>
                <w:sz w:val="18"/>
                <w:szCs w:val="18"/>
              </w:rPr>
              <w:fldChar w:fldCharType="end"/>
            </w:r>
          </w:hyperlink>
        </w:p>
        <w:p w14:paraId="4D4EB00C" w14:textId="38522087" w:rsidR="0055186E" w:rsidRPr="0055186E" w:rsidRDefault="007E4D88">
          <w:pPr>
            <w:pStyle w:val="TDC3"/>
            <w:tabs>
              <w:tab w:val="left" w:pos="1540"/>
              <w:tab w:val="right" w:leader="dot" w:pos="8828"/>
            </w:tabs>
            <w:rPr>
              <w:rFonts w:ascii="Arial" w:eastAsiaTheme="minorEastAsia" w:hAnsi="Arial" w:cs="Arial"/>
              <w:noProof/>
              <w:kern w:val="0"/>
              <w:sz w:val="18"/>
              <w:szCs w:val="18"/>
              <w:lang w:eastAsia="es-CO"/>
              <w14:ligatures w14:val="none"/>
            </w:rPr>
          </w:pPr>
          <w:hyperlink w:anchor="_Toc215437890" w:history="1">
            <w:r w:rsidR="0055186E" w:rsidRPr="0055186E">
              <w:rPr>
                <w:rStyle w:val="Hipervnculo"/>
                <w:rFonts w:ascii="Arial" w:hAnsi="Arial" w:cs="Arial"/>
                <w:b/>
                <w:bCs/>
                <w:noProof/>
                <w:sz w:val="18"/>
                <w:szCs w:val="18"/>
                <w:lang w:eastAsia="ar-SA"/>
              </w:rPr>
              <w:t>13.2.1.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Evaluación de la Capacitación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_Toc215437890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20</w:t>
            </w:r>
            <w:r w:rsidR="0055186E" w:rsidRPr="0055186E">
              <w:rPr>
                <w:rFonts w:ascii="Arial" w:hAnsi="Arial" w:cs="Arial"/>
                <w:noProof/>
                <w:webHidden/>
                <w:sz w:val="18"/>
                <w:szCs w:val="18"/>
              </w:rPr>
              <w:fldChar w:fldCharType="end"/>
            </w:r>
          </w:hyperlink>
        </w:p>
        <w:p w14:paraId="5EC49778" w14:textId="689F2588" w:rsidR="0055186E" w:rsidRPr="0055186E" w:rsidRDefault="007E4D88">
          <w:pPr>
            <w:pStyle w:val="TDC1"/>
            <w:tabs>
              <w:tab w:val="left" w:pos="660"/>
              <w:tab w:val="right" w:leader="dot" w:pos="8828"/>
            </w:tabs>
            <w:rPr>
              <w:rFonts w:ascii="Arial" w:eastAsiaTheme="minorEastAsia" w:hAnsi="Arial" w:cs="Arial"/>
              <w:noProof/>
              <w:kern w:val="0"/>
              <w:sz w:val="18"/>
              <w:szCs w:val="18"/>
              <w:lang w:eastAsia="es-CO"/>
              <w14:ligatures w14:val="none"/>
            </w:rPr>
          </w:pPr>
          <w:hyperlink w:anchor="_Toc215437891" w:history="1">
            <w:r w:rsidR="0055186E" w:rsidRPr="0055186E">
              <w:rPr>
                <w:rStyle w:val="Hipervnculo"/>
                <w:rFonts w:ascii="Arial" w:hAnsi="Arial" w:cs="Arial"/>
                <w:b/>
                <w:bCs/>
                <w:noProof/>
                <w:sz w:val="18"/>
                <w:szCs w:val="18"/>
                <w:lang w:val="es-ES" w:eastAsia="ar-SA"/>
              </w:rPr>
              <w:t>14.</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INDICADOR</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_Toc215437891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21</w:t>
            </w:r>
            <w:r w:rsidR="0055186E" w:rsidRPr="0055186E">
              <w:rPr>
                <w:rFonts w:ascii="Arial" w:hAnsi="Arial" w:cs="Arial"/>
                <w:noProof/>
                <w:webHidden/>
                <w:sz w:val="18"/>
                <w:szCs w:val="18"/>
              </w:rPr>
              <w:fldChar w:fldCharType="end"/>
            </w:r>
          </w:hyperlink>
        </w:p>
        <w:p w14:paraId="36F3D200" w14:textId="3B6CD770" w:rsidR="0055186E" w:rsidRPr="0055186E" w:rsidRDefault="007E4D88">
          <w:pPr>
            <w:pStyle w:val="TDC1"/>
            <w:tabs>
              <w:tab w:val="left" w:pos="660"/>
              <w:tab w:val="right" w:leader="dot" w:pos="8828"/>
            </w:tabs>
            <w:rPr>
              <w:rFonts w:ascii="Arial" w:eastAsiaTheme="minorEastAsia" w:hAnsi="Arial" w:cs="Arial"/>
              <w:noProof/>
              <w:kern w:val="0"/>
              <w:sz w:val="18"/>
              <w:szCs w:val="18"/>
              <w:lang w:eastAsia="es-CO"/>
              <w14:ligatures w14:val="none"/>
            </w:rPr>
          </w:pPr>
          <w:hyperlink w:anchor="_Toc215437892" w:history="1">
            <w:r w:rsidR="0055186E" w:rsidRPr="0055186E">
              <w:rPr>
                <w:rStyle w:val="Hipervnculo"/>
                <w:rFonts w:ascii="Arial" w:hAnsi="Arial" w:cs="Arial"/>
                <w:b/>
                <w:bCs/>
                <w:noProof/>
                <w:sz w:val="18"/>
                <w:szCs w:val="18"/>
                <w:lang w:val="es-ES" w:eastAsia="ar-SA"/>
              </w:rPr>
              <w:t>15.</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PRESUPUESTO</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_Toc215437892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21</w:t>
            </w:r>
            <w:r w:rsidR="0055186E" w:rsidRPr="0055186E">
              <w:rPr>
                <w:rFonts w:ascii="Arial" w:hAnsi="Arial" w:cs="Arial"/>
                <w:noProof/>
                <w:webHidden/>
                <w:sz w:val="18"/>
                <w:szCs w:val="18"/>
              </w:rPr>
              <w:fldChar w:fldCharType="end"/>
            </w:r>
          </w:hyperlink>
        </w:p>
        <w:p w14:paraId="42CC2A0F" w14:textId="20A4C46F" w:rsidR="0055186E" w:rsidRPr="0055186E" w:rsidRDefault="007E4D88">
          <w:pPr>
            <w:pStyle w:val="TDC1"/>
            <w:tabs>
              <w:tab w:val="left" w:pos="660"/>
              <w:tab w:val="right" w:leader="dot" w:pos="8828"/>
            </w:tabs>
            <w:rPr>
              <w:rFonts w:ascii="Arial" w:eastAsiaTheme="minorEastAsia" w:hAnsi="Arial" w:cs="Arial"/>
              <w:noProof/>
              <w:kern w:val="0"/>
              <w:sz w:val="18"/>
              <w:szCs w:val="18"/>
              <w:lang w:eastAsia="es-CO"/>
              <w14:ligatures w14:val="none"/>
            </w:rPr>
          </w:pPr>
          <w:hyperlink w:anchor="_Toc215437893" w:history="1">
            <w:r w:rsidR="0055186E" w:rsidRPr="0055186E">
              <w:rPr>
                <w:rStyle w:val="Hipervnculo"/>
                <w:rFonts w:ascii="Arial" w:hAnsi="Arial" w:cs="Arial"/>
                <w:b/>
                <w:bCs/>
                <w:noProof/>
                <w:sz w:val="18"/>
                <w:szCs w:val="18"/>
                <w:lang w:val="es-ES" w:eastAsia="ar-SA"/>
              </w:rPr>
              <w:t>16.</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PLAN DE ACCION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_Toc215437893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21</w:t>
            </w:r>
            <w:r w:rsidR="0055186E" w:rsidRPr="0055186E">
              <w:rPr>
                <w:rFonts w:ascii="Arial" w:hAnsi="Arial" w:cs="Arial"/>
                <w:noProof/>
                <w:webHidden/>
                <w:sz w:val="18"/>
                <w:szCs w:val="18"/>
              </w:rPr>
              <w:fldChar w:fldCharType="end"/>
            </w:r>
          </w:hyperlink>
        </w:p>
        <w:p w14:paraId="2D76560B" w14:textId="16085F32" w:rsidR="0055186E" w:rsidRPr="0055186E" w:rsidRDefault="007E4D88">
          <w:pPr>
            <w:pStyle w:val="TDC2"/>
            <w:tabs>
              <w:tab w:val="left" w:pos="1100"/>
              <w:tab w:val="right" w:leader="dot" w:pos="8828"/>
            </w:tabs>
            <w:rPr>
              <w:rFonts w:ascii="Arial" w:eastAsiaTheme="minorEastAsia" w:hAnsi="Arial" w:cs="Arial"/>
              <w:noProof/>
              <w:kern w:val="0"/>
              <w:sz w:val="20"/>
              <w:szCs w:val="20"/>
              <w:lang w:eastAsia="es-CO"/>
              <w14:ligatures w14:val="none"/>
            </w:rPr>
          </w:pPr>
          <w:hyperlink w:anchor="_Toc215437894" w:history="1">
            <w:r w:rsidR="0055186E" w:rsidRPr="0055186E">
              <w:rPr>
                <w:rStyle w:val="Hipervnculo"/>
                <w:rFonts w:ascii="Arial" w:hAnsi="Arial" w:cs="Arial"/>
                <w:b/>
                <w:bCs/>
                <w:noProof/>
                <w:sz w:val="18"/>
                <w:szCs w:val="18"/>
                <w:lang w:val="es-ES" w:eastAsia="ar-SA"/>
              </w:rPr>
              <w:t>16.1.</w:t>
            </w:r>
            <w:r w:rsidR="0055186E" w:rsidRPr="0055186E">
              <w:rPr>
                <w:rFonts w:ascii="Arial" w:eastAsiaTheme="minorEastAsia" w:hAnsi="Arial" w:cs="Arial"/>
                <w:noProof/>
                <w:kern w:val="0"/>
                <w:sz w:val="18"/>
                <w:szCs w:val="18"/>
                <w:lang w:eastAsia="es-CO"/>
                <w14:ligatures w14:val="none"/>
              </w:rPr>
              <w:tab/>
            </w:r>
            <w:r w:rsidR="0055186E" w:rsidRPr="0055186E">
              <w:rPr>
                <w:rStyle w:val="Hipervnculo"/>
                <w:rFonts w:ascii="Arial" w:hAnsi="Arial" w:cs="Arial"/>
                <w:b/>
                <w:bCs/>
                <w:noProof/>
                <w:sz w:val="18"/>
                <w:szCs w:val="18"/>
                <w:lang w:val="es-ES" w:eastAsia="ar-SA"/>
              </w:rPr>
              <w:t>Plan de Acción</w:t>
            </w:r>
            <w:r w:rsidR="0055186E" w:rsidRPr="0055186E">
              <w:rPr>
                <w:rFonts w:ascii="Arial" w:hAnsi="Arial" w:cs="Arial"/>
                <w:noProof/>
                <w:webHidden/>
                <w:sz w:val="18"/>
                <w:szCs w:val="18"/>
              </w:rPr>
              <w:tab/>
            </w:r>
            <w:r w:rsidR="0055186E" w:rsidRPr="0055186E">
              <w:rPr>
                <w:rFonts w:ascii="Arial" w:hAnsi="Arial" w:cs="Arial"/>
                <w:noProof/>
                <w:webHidden/>
                <w:sz w:val="18"/>
                <w:szCs w:val="18"/>
              </w:rPr>
              <w:fldChar w:fldCharType="begin"/>
            </w:r>
            <w:r w:rsidR="0055186E" w:rsidRPr="0055186E">
              <w:rPr>
                <w:rFonts w:ascii="Arial" w:hAnsi="Arial" w:cs="Arial"/>
                <w:noProof/>
                <w:webHidden/>
                <w:sz w:val="18"/>
                <w:szCs w:val="18"/>
              </w:rPr>
              <w:instrText xml:space="preserve"> PAGEREF _Toc215437894 \h </w:instrText>
            </w:r>
            <w:r w:rsidR="0055186E" w:rsidRPr="0055186E">
              <w:rPr>
                <w:rFonts w:ascii="Arial" w:hAnsi="Arial" w:cs="Arial"/>
                <w:noProof/>
                <w:webHidden/>
                <w:sz w:val="18"/>
                <w:szCs w:val="18"/>
              </w:rPr>
            </w:r>
            <w:r w:rsidR="0055186E" w:rsidRPr="0055186E">
              <w:rPr>
                <w:rFonts w:ascii="Arial" w:hAnsi="Arial" w:cs="Arial"/>
                <w:noProof/>
                <w:webHidden/>
                <w:sz w:val="18"/>
                <w:szCs w:val="18"/>
              </w:rPr>
              <w:fldChar w:fldCharType="separate"/>
            </w:r>
            <w:r w:rsidR="0055186E" w:rsidRPr="0055186E">
              <w:rPr>
                <w:rFonts w:ascii="Arial" w:hAnsi="Arial" w:cs="Arial"/>
                <w:noProof/>
                <w:webHidden/>
                <w:sz w:val="18"/>
                <w:szCs w:val="18"/>
              </w:rPr>
              <w:t>21</w:t>
            </w:r>
            <w:r w:rsidR="0055186E" w:rsidRPr="0055186E">
              <w:rPr>
                <w:rFonts w:ascii="Arial" w:hAnsi="Arial" w:cs="Arial"/>
                <w:noProof/>
                <w:webHidden/>
                <w:sz w:val="18"/>
                <w:szCs w:val="18"/>
              </w:rPr>
              <w:fldChar w:fldCharType="end"/>
            </w:r>
          </w:hyperlink>
        </w:p>
        <w:p w14:paraId="3B1D140A" w14:textId="2FCFC09C" w:rsidR="005E76FD" w:rsidRPr="0055186E" w:rsidRDefault="005E76FD" w:rsidP="0055186E">
          <w:pPr>
            <w:spacing w:after="0" w:line="240" w:lineRule="auto"/>
            <w:rPr>
              <w:rFonts w:ascii="Arial" w:hAnsi="Arial" w:cs="Arial"/>
              <w:sz w:val="22"/>
              <w:szCs w:val="22"/>
            </w:rPr>
          </w:pPr>
          <w:r w:rsidRPr="0055186E">
            <w:rPr>
              <w:rFonts w:ascii="Arial" w:hAnsi="Arial" w:cs="Arial"/>
              <w:b/>
              <w:bCs/>
              <w:sz w:val="20"/>
              <w:szCs w:val="20"/>
              <w:lang w:val="es-ES"/>
            </w:rPr>
            <w:fldChar w:fldCharType="end"/>
          </w:r>
        </w:p>
      </w:sdtContent>
    </w:sdt>
    <w:p w14:paraId="6482F66A" w14:textId="77777777" w:rsidR="00554A5B" w:rsidRPr="0055186E" w:rsidRDefault="00554A5B" w:rsidP="0055186E">
      <w:pPr>
        <w:spacing w:after="0" w:line="240" w:lineRule="auto"/>
        <w:rPr>
          <w:rFonts w:ascii="Arial" w:hAnsi="Arial" w:cs="Arial"/>
          <w:sz w:val="22"/>
          <w:szCs w:val="22"/>
          <w:lang w:val="es-ES" w:eastAsia="ar-SA"/>
        </w:rPr>
      </w:pPr>
    </w:p>
    <w:p w14:paraId="4736F8D5" w14:textId="62F4D804" w:rsidR="00214288" w:rsidRPr="0055186E" w:rsidRDefault="00214288" w:rsidP="0055186E">
      <w:pPr>
        <w:pStyle w:val="Ttulo1"/>
        <w:spacing w:before="0" w:after="0" w:line="240" w:lineRule="auto"/>
        <w:rPr>
          <w:rFonts w:ascii="Arial" w:hAnsi="Arial" w:cs="Arial"/>
          <w:b/>
          <w:bCs/>
          <w:color w:val="auto"/>
          <w:sz w:val="22"/>
          <w:szCs w:val="22"/>
          <w:lang w:val="es-ES" w:eastAsia="ar-SA"/>
        </w:rPr>
      </w:pPr>
      <w:bookmarkStart w:id="1" w:name="_Toc215437861"/>
      <w:r w:rsidRPr="0055186E">
        <w:rPr>
          <w:rFonts w:ascii="Arial" w:hAnsi="Arial" w:cs="Arial"/>
          <w:b/>
          <w:bCs/>
          <w:color w:val="auto"/>
          <w:sz w:val="22"/>
          <w:szCs w:val="22"/>
          <w:lang w:val="es-ES" w:eastAsia="ar-SA"/>
        </w:rPr>
        <w:lastRenderedPageBreak/>
        <w:t>INTRODUCCION</w:t>
      </w:r>
      <w:bookmarkEnd w:id="1"/>
    </w:p>
    <w:p w14:paraId="67D5F053" w14:textId="77777777" w:rsidR="007825EB" w:rsidRPr="0055186E" w:rsidRDefault="007825EB" w:rsidP="0055186E">
      <w:pPr>
        <w:spacing w:after="0" w:line="240" w:lineRule="auto"/>
        <w:rPr>
          <w:rFonts w:ascii="Arial" w:hAnsi="Arial" w:cs="Arial"/>
          <w:sz w:val="22"/>
          <w:szCs w:val="22"/>
          <w:lang w:val="es-ES" w:eastAsia="ar-SA"/>
        </w:rPr>
      </w:pPr>
    </w:p>
    <w:p w14:paraId="77DA6CFE" w14:textId="3B9992E3" w:rsidR="00004E79" w:rsidRPr="0055186E" w:rsidRDefault="00004E79" w:rsidP="0055186E">
      <w:pPr>
        <w:spacing w:after="0" w:line="240" w:lineRule="auto"/>
        <w:jc w:val="both"/>
        <w:rPr>
          <w:rFonts w:ascii="Arial" w:hAnsi="Arial" w:cs="Arial"/>
          <w:sz w:val="22"/>
          <w:szCs w:val="22"/>
        </w:rPr>
      </w:pPr>
      <w:r w:rsidRPr="0055186E">
        <w:rPr>
          <w:rFonts w:ascii="Arial" w:hAnsi="Arial" w:cs="Arial"/>
          <w:sz w:val="22"/>
          <w:szCs w:val="22"/>
        </w:rPr>
        <w:t>De acuerdo con el Modelo Integrado de Planeación y Gestión (MIPG), la Gestión del Talento Humano constituye la primera dimensión y el eje central del modelo. Esta perspectiva reconoce a los servidores públicos como el elemento esencial en la administración del servicio público, convirtiéndose en un factor determinante para el desempeño eficiente y para el logro de los objetivos institucionales.</w:t>
      </w:r>
    </w:p>
    <w:p w14:paraId="3657AFC3" w14:textId="77777777" w:rsidR="00785B6A" w:rsidRPr="0055186E" w:rsidRDefault="00785B6A" w:rsidP="0055186E">
      <w:pPr>
        <w:spacing w:after="0" w:line="240" w:lineRule="auto"/>
        <w:jc w:val="both"/>
        <w:rPr>
          <w:rFonts w:ascii="Arial" w:hAnsi="Arial" w:cs="Arial"/>
          <w:sz w:val="22"/>
          <w:szCs w:val="22"/>
        </w:rPr>
      </w:pPr>
    </w:p>
    <w:p w14:paraId="1A6B19B8" w14:textId="77777777" w:rsidR="00785B6A" w:rsidRPr="0055186E" w:rsidRDefault="00004E79" w:rsidP="0055186E">
      <w:pPr>
        <w:spacing w:after="0" w:line="240" w:lineRule="auto"/>
        <w:jc w:val="both"/>
        <w:rPr>
          <w:rFonts w:ascii="Arial" w:hAnsi="Arial" w:cs="Arial"/>
          <w:sz w:val="22"/>
          <w:szCs w:val="22"/>
        </w:rPr>
      </w:pPr>
      <w:r w:rsidRPr="0055186E">
        <w:rPr>
          <w:rFonts w:ascii="Arial" w:hAnsi="Arial" w:cs="Arial"/>
          <w:sz w:val="22"/>
          <w:szCs w:val="22"/>
        </w:rPr>
        <w:t>En este sentido, resulta fundamental que la Gestión del Talento Humano adopte un enfoque estratégico, sustentado en lineamientos, decisiones, prácticas y métodos formalmente establecidos y reconocidos por la entidad. Dichos lineamientos orientan y definen el rol de quienes la integran, su aporte a la estrategia institucional, el logro de las metas, los resultados propuestos, su calidad de vida laboral y, en general, el impacto de cada persona en la ejecución de la planeación institucional. Todo ello se realiza considerando las responsabilidades inherentes a cada cargo y las relaciones laborales generadas en el ejercicio administrativo.</w:t>
      </w:r>
    </w:p>
    <w:p w14:paraId="6B3118DF" w14:textId="77777777" w:rsidR="00785B6A" w:rsidRPr="0055186E" w:rsidRDefault="00785B6A" w:rsidP="0055186E">
      <w:pPr>
        <w:spacing w:after="0" w:line="240" w:lineRule="auto"/>
        <w:jc w:val="both"/>
        <w:rPr>
          <w:rFonts w:ascii="Arial" w:hAnsi="Arial" w:cs="Arial"/>
          <w:sz w:val="22"/>
          <w:szCs w:val="22"/>
        </w:rPr>
      </w:pPr>
    </w:p>
    <w:p w14:paraId="42B824B3" w14:textId="072B71AE" w:rsidR="00785B6A" w:rsidRPr="0055186E" w:rsidRDefault="00004E79" w:rsidP="0055186E">
      <w:pPr>
        <w:spacing w:after="0" w:line="240" w:lineRule="auto"/>
        <w:jc w:val="both"/>
        <w:rPr>
          <w:rFonts w:ascii="Arial" w:hAnsi="Arial" w:cs="Arial"/>
          <w:sz w:val="22"/>
          <w:szCs w:val="22"/>
        </w:rPr>
      </w:pPr>
      <w:r w:rsidRPr="0055186E">
        <w:rPr>
          <w:rFonts w:ascii="Arial" w:hAnsi="Arial" w:cs="Arial"/>
          <w:sz w:val="22"/>
          <w:szCs w:val="22"/>
        </w:rPr>
        <w:t>Asimismo, los lineamientos que regulan la administración del empleo público</w:t>
      </w:r>
      <w:r w:rsidR="00785B6A" w:rsidRPr="0055186E">
        <w:rPr>
          <w:rFonts w:ascii="Arial" w:hAnsi="Arial" w:cs="Arial"/>
          <w:sz w:val="22"/>
          <w:szCs w:val="22"/>
        </w:rPr>
        <w:t xml:space="preserve">, </w:t>
      </w:r>
      <w:r w:rsidRPr="0055186E">
        <w:rPr>
          <w:rFonts w:ascii="Arial" w:hAnsi="Arial" w:cs="Arial"/>
          <w:sz w:val="22"/>
          <w:szCs w:val="22"/>
        </w:rPr>
        <w:t>en virtud de las Leyes 909 de 2004, 1562 de 2012 y 1960 de 2019, así como de los Decretos 1567 de 1998, 1227 de 2005, 1072 de 2015 y 1800 de 2019, entre otros</w:t>
      </w:r>
      <w:r w:rsidR="00785B6A" w:rsidRPr="0055186E">
        <w:rPr>
          <w:rFonts w:ascii="Arial" w:hAnsi="Arial" w:cs="Arial"/>
          <w:sz w:val="22"/>
          <w:szCs w:val="22"/>
        </w:rPr>
        <w:t xml:space="preserve">, </w:t>
      </w:r>
      <w:r w:rsidRPr="0055186E">
        <w:rPr>
          <w:rFonts w:ascii="Arial" w:hAnsi="Arial" w:cs="Arial"/>
          <w:sz w:val="22"/>
          <w:szCs w:val="22"/>
        </w:rPr>
        <w:t>establecen la responsabilidad de las entidades públicas de diseñar, planear e implementar sistemas integrales de estímulos, capacitación y seguridad y salud en el trabajo.</w:t>
      </w:r>
    </w:p>
    <w:p w14:paraId="0A50F877" w14:textId="77777777" w:rsidR="00785B6A" w:rsidRPr="0055186E" w:rsidRDefault="00785B6A" w:rsidP="0055186E">
      <w:pPr>
        <w:spacing w:after="0" w:line="240" w:lineRule="auto"/>
        <w:jc w:val="both"/>
        <w:rPr>
          <w:rFonts w:ascii="Arial" w:hAnsi="Arial" w:cs="Arial"/>
          <w:sz w:val="22"/>
          <w:szCs w:val="22"/>
        </w:rPr>
      </w:pPr>
    </w:p>
    <w:p w14:paraId="59B2C403" w14:textId="2D64AD16" w:rsidR="00004E79" w:rsidRPr="0055186E" w:rsidRDefault="00004E79" w:rsidP="0055186E">
      <w:pPr>
        <w:spacing w:after="0" w:line="240" w:lineRule="auto"/>
        <w:jc w:val="both"/>
        <w:rPr>
          <w:rFonts w:ascii="Arial" w:hAnsi="Arial" w:cs="Arial"/>
          <w:sz w:val="22"/>
          <w:szCs w:val="22"/>
        </w:rPr>
      </w:pPr>
      <w:r w:rsidRPr="0055186E">
        <w:rPr>
          <w:rFonts w:ascii="Arial" w:hAnsi="Arial" w:cs="Arial"/>
          <w:sz w:val="22"/>
          <w:szCs w:val="22"/>
        </w:rPr>
        <w:t>En consonancia con lo anterior, las acciones de capacitación persiguen los siguientes objetivos:</w:t>
      </w:r>
    </w:p>
    <w:p w14:paraId="6819BA67" w14:textId="77777777" w:rsidR="00785B6A" w:rsidRPr="0055186E" w:rsidRDefault="00785B6A" w:rsidP="0055186E">
      <w:pPr>
        <w:spacing w:after="0" w:line="240" w:lineRule="auto"/>
        <w:jc w:val="both"/>
        <w:rPr>
          <w:rFonts w:ascii="Arial" w:hAnsi="Arial" w:cs="Arial"/>
          <w:sz w:val="22"/>
          <w:szCs w:val="22"/>
        </w:rPr>
      </w:pPr>
    </w:p>
    <w:p w14:paraId="3A168713" w14:textId="71B522B0" w:rsidR="00004E79" w:rsidRPr="0055186E" w:rsidRDefault="00004E79" w:rsidP="00FC6BC5">
      <w:pPr>
        <w:pStyle w:val="Prrafodelista"/>
        <w:numPr>
          <w:ilvl w:val="0"/>
          <w:numId w:val="11"/>
        </w:numPr>
        <w:spacing w:after="0" w:line="240" w:lineRule="auto"/>
        <w:jc w:val="both"/>
        <w:rPr>
          <w:rFonts w:ascii="Arial" w:hAnsi="Arial" w:cs="Arial"/>
          <w:sz w:val="22"/>
          <w:szCs w:val="22"/>
        </w:rPr>
      </w:pPr>
      <w:r w:rsidRPr="0055186E">
        <w:rPr>
          <w:rFonts w:ascii="Arial" w:hAnsi="Arial" w:cs="Arial"/>
          <w:sz w:val="22"/>
          <w:szCs w:val="22"/>
        </w:rPr>
        <w:t>Elevar los niveles de eficiencia, satisfacción, desarrollo y bienestar de los empleados del FONDO DE PRESTACIONES ECONÓMICAS, CESANTÍAS Y PENSIONES</w:t>
      </w:r>
      <w:r w:rsidR="00785B6A" w:rsidRPr="0055186E">
        <w:rPr>
          <w:rFonts w:ascii="Arial" w:hAnsi="Arial" w:cs="Arial"/>
          <w:sz w:val="22"/>
          <w:szCs w:val="22"/>
        </w:rPr>
        <w:t xml:space="preserve"> - </w:t>
      </w:r>
      <w:r w:rsidRPr="0055186E">
        <w:rPr>
          <w:rFonts w:ascii="Arial" w:hAnsi="Arial" w:cs="Arial"/>
          <w:sz w:val="22"/>
          <w:szCs w:val="22"/>
        </w:rPr>
        <w:t>FONCEP, contribuyendo al cumplimiento de los resultados institucionales.</w:t>
      </w:r>
    </w:p>
    <w:p w14:paraId="0D48BCFF" w14:textId="77777777" w:rsidR="00004E79" w:rsidRPr="0055186E" w:rsidRDefault="00004E79" w:rsidP="00FC6BC5">
      <w:pPr>
        <w:pStyle w:val="Prrafodelista"/>
        <w:numPr>
          <w:ilvl w:val="0"/>
          <w:numId w:val="11"/>
        </w:numPr>
        <w:spacing w:after="0" w:line="240" w:lineRule="auto"/>
        <w:jc w:val="both"/>
        <w:rPr>
          <w:rFonts w:ascii="Arial" w:hAnsi="Arial" w:cs="Arial"/>
          <w:sz w:val="22"/>
          <w:szCs w:val="22"/>
        </w:rPr>
      </w:pPr>
      <w:r w:rsidRPr="0055186E">
        <w:rPr>
          <w:rFonts w:ascii="Arial" w:hAnsi="Arial" w:cs="Arial"/>
          <w:sz w:val="22"/>
          <w:szCs w:val="22"/>
        </w:rPr>
        <w:t>Fomentar en los servidores públicos una mayor capacidad de aprendizaje y acción, orientada a fortalecer la eficiencia y eficacia administrativa.</w:t>
      </w:r>
    </w:p>
    <w:p w14:paraId="3A8734FD" w14:textId="77777777" w:rsidR="00004E79" w:rsidRPr="0055186E" w:rsidRDefault="00004E79" w:rsidP="00FC6BC5">
      <w:pPr>
        <w:pStyle w:val="Prrafodelista"/>
        <w:numPr>
          <w:ilvl w:val="0"/>
          <w:numId w:val="11"/>
        </w:numPr>
        <w:spacing w:after="0" w:line="240" w:lineRule="auto"/>
        <w:jc w:val="both"/>
        <w:rPr>
          <w:rFonts w:ascii="Arial" w:hAnsi="Arial" w:cs="Arial"/>
          <w:sz w:val="22"/>
          <w:szCs w:val="22"/>
        </w:rPr>
      </w:pPr>
      <w:r w:rsidRPr="0055186E">
        <w:rPr>
          <w:rFonts w:ascii="Arial" w:hAnsi="Arial" w:cs="Arial"/>
          <w:sz w:val="22"/>
          <w:szCs w:val="22"/>
        </w:rPr>
        <w:t>Anticipar, reconocer, evaluar y controlar los riesgos que puedan afectar la seguridad y salud en el trabajo de los servidores públicos y colaboradores.</w:t>
      </w:r>
    </w:p>
    <w:p w14:paraId="4713885F" w14:textId="77777777" w:rsidR="00785B6A" w:rsidRPr="0055186E" w:rsidRDefault="00785B6A" w:rsidP="0055186E">
      <w:pPr>
        <w:spacing w:after="0" w:line="240" w:lineRule="auto"/>
        <w:jc w:val="both"/>
        <w:rPr>
          <w:rFonts w:ascii="Arial" w:hAnsi="Arial" w:cs="Arial"/>
          <w:sz w:val="22"/>
          <w:szCs w:val="22"/>
        </w:rPr>
      </w:pPr>
    </w:p>
    <w:p w14:paraId="3A923879" w14:textId="77777777" w:rsidR="00785B6A" w:rsidRPr="0055186E" w:rsidRDefault="00004E79" w:rsidP="0055186E">
      <w:pPr>
        <w:spacing w:after="0" w:line="240" w:lineRule="auto"/>
        <w:jc w:val="both"/>
        <w:rPr>
          <w:rFonts w:ascii="Arial" w:hAnsi="Arial" w:cs="Arial"/>
          <w:sz w:val="22"/>
          <w:szCs w:val="22"/>
        </w:rPr>
      </w:pPr>
      <w:r w:rsidRPr="0055186E">
        <w:rPr>
          <w:rFonts w:ascii="Arial" w:hAnsi="Arial" w:cs="Arial"/>
          <w:sz w:val="22"/>
          <w:szCs w:val="22"/>
        </w:rPr>
        <w:t>Alineado con estos propósitos, el FONCEP formula el Plan Institucional de Capacitación 2026, concebido para diseñar, planificar e implementar acciones de formación que fortalezcan las habilidades y competencias de los servidores públicos, facilitando el cumplimiento de la misión institucional.</w:t>
      </w:r>
    </w:p>
    <w:p w14:paraId="4405EB1D" w14:textId="77777777" w:rsidR="00785B6A" w:rsidRPr="0055186E" w:rsidRDefault="00785B6A" w:rsidP="0055186E">
      <w:pPr>
        <w:spacing w:after="0" w:line="240" w:lineRule="auto"/>
        <w:jc w:val="both"/>
        <w:rPr>
          <w:rFonts w:ascii="Arial" w:hAnsi="Arial" w:cs="Arial"/>
          <w:sz w:val="22"/>
          <w:szCs w:val="22"/>
        </w:rPr>
      </w:pPr>
    </w:p>
    <w:p w14:paraId="6CDA79FE" w14:textId="77777777" w:rsidR="00785B6A" w:rsidRPr="0055186E" w:rsidRDefault="00004E79" w:rsidP="0055186E">
      <w:pPr>
        <w:spacing w:after="0" w:line="240" w:lineRule="auto"/>
        <w:jc w:val="both"/>
        <w:rPr>
          <w:rFonts w:ascii="Arial" w:hAnsi="Arial" w:cs="Arial"/>
          <w:sz w:val="22"/>
          <w:szCs w:val="22"/>
        </w:rPr>
      </w:pPr>
      <w:r w:rsidRPr="0055186E">
        <w:rPr>
          <w:rFonts w:ascii="Arial" w:hAnsi="Arial" w:cs="Arial"/>
          <w:sz w:val="22"/>
          <w:szCs w:val="22"/>
        </w:rPr>
        <w:t>El presente plan se orienta al fortalecimiento de habilidades, actitudes y valores que favorezcan la aplicación del conocimiento en la labor cotidiana, promoviendo el trabajo en equipo, el liderazgo, la orientación al servicio, el compromiso organizacional y comportamientos acordes con un entorno laboral positivo, contribuyendo así a consolidar una cultura organizacional sólida.</w:t>
      </w:r>
    </w:p>
    <w:p w14:paraId="1A6E508E" w14:textId="77777777" w:rsidR="00785B6A" w:rsidRPr="0055186E" w:rsidRDefault="00785B6A" w:rsidP="0055186E">
      <w:pPr>
        <w:spacing w:after="0" w:line="240" w:lineRule="auto"/>
        <w:jc w:val="both"/>
        <w:rPr>
          <w:rFonts w:ascii="Arial" w:hAnsi="Arial" w:cs="Arial"/>
          <w:sz w:val="22"/>
          <w:szCs w:val="22"/>
        </w:rPr>
      </w:pPr>
    </w:p>
    <w:p w14:paraId="61863F46" w14:textId="5B47E8D9" w:rsidR="00004E79" w:rsidRPr="0055186E" w:rsidRDefault="00004E79" w:rsidP="0055186E">
      <w:pPr>
        <w:spacing w:after="0" w:line="240" w:lineRule="auto"/>
        <w:jc w:val="both"/>
        <w:rPr>
          <w:rFonts w:ascii="Arial" w:hAnsi="Arial" w:cs="Arial"/>
          <w:sz w:val="22"/>
          <w:szCs w:val="22"/>
        </w:rPr>
      </w:pPr>
      <w:r w:rsidRPr="0055186E">
        <w:rPr>
          <w:rFonts w:ascii="Arial" w:hAnsi="Arial" w:cs="Arial"/>
          <w:sz w:val="22"/>
          <w:szCs w:val="22"/>
        </w:rPr>
        <w:t xml:space="preserve">Cada año, el cronograma de actividades se estructura a partir de un diagnóstico de necesidades que permite identificar los aspectos a potenciar para una gestión administrativa más efectiva. En este marco, se definen las capacitaciones a desarrollar, </w:t>
      </w:r>
      <w:r w:rsidRPr="0055186E">
        <w:rPr>
          <w:rFonts w:ascii="Arial" w:hAnsi="Arial" w:cs="Arial"/>
          <w:sz w:val="22"/>
          <w:szCs w:val="22"/>
        </w:rPr>
        <w:lastRenderedPageBreak/>
        <w:t>articuladas con los lineamientos del Plan Nacional de Formación y Capacitación 2023</w:t>
      </w:r>
      <w:r w:rsidR="00785B6A" w:rsidRPr="0055186E">
        <w:rPr>
          <w:rFonts w:ascii="Arial" w:hAnsi="Arial" w:cs="Arial"/>
          <w:sz w:val="22"/>
          <w:szCs w:val="22"/>
        </w:rPr>
        <w:t xml:space="preserve"> - </w:t>
      </w:r>
      <w:r w:rsidRPr="0055186E">
        <w:rPr>
          <w:rFonts w:ascii="Arial" w:hAnsi="Arial" w:cs="Arial"/>
          <w:sz w:val="22"/>
          <w:szCs w:val="22"/>
        </w:rPr>
        <w:t>2030, organizadas en los siguientes seis ejes temáticos:</w:t>
      </w:r>
    </w:p>
    <w:p w14:paraId="5E6B6901" w14:textId="77777777" w:rsidR="00785B6A" w:rsidRPr="0055186E" w:rsidRDefault="00785B6A" w:rsidP="0055186E">
      <w:pPr>
        <w:spacing w:after="0" w:line="240" w:lineRule="auto"/>
        <w:jc w:val="both"/>
        <w:rPr>
          <w:rFonts w:ascii="Arial" w:hAnsi="Arial" w:cs="Arial"/>
          <w:sz w:val="22"/>
          <w:szCs w:val="22"/>
        </w:rPr>
      </w:pPr>
    </w:p>
    <w:p w14:paraId="76364894" w14:textId="77777777" w:rsidR="00004E79" w:rsidRPr="0055186E" w:rsidRDefault="00004E79" w:rsidP="00FC6BC5">
      <w:pPr>
        <w:pStyle w:val="Prrafodelista"/>
        <w:numPr>
          <w:ilvl w:val="0"/>
          <w:numId w:val="12"/>
        </w:numPr>
        <w:spacing w:after="0" w:line="240" w:lineRule="auto"/>
        <w:jc w:val="both"/>
        <w:rPr>
          <w:rFonts w:ascii="Arial" w:hAnsi="Arial" w:cs="Arial"/>
          <w:sz w:val="22"/>
          <w:szCs w:val="22"/>
        </w:rPr>
      </w:pPr>
      <w:r w:rsidRPr="0055186E">
        <w:rPr>
          <w:rFonts w:ascii="Arial" w:hAnsi="Arial" w:cs="Arial"/>
          <w:sz w:val="22"/>
          <w:szCs w:val="22"/>
        </w:rPr>
        <w:t>Eje 1: Paz Total, Memoria y Derechos Humanos</w:t>
      </w:r>
    </w:p>
    <w:p w14:paraId="1B8B420A" w14:textId="77777777" w:rsidR="00004E79" w:rsidRPr="0055186E" w:rsidRDefault="00004E79" w:rsidP="00FC6BC5">
      <w:pPr>
        <w:pStyle w:val="Prrafodelista"/>
        <w:numPr>
          <w:ilvl w:val="0"/>
          <w:numId w:val="12"/>
        </w:numPr>
        <w:spacing w:after="0" w:line="240" w:lineRule="auto"/>
        <w:jc w:val="both"/>
        <w:rPr>
          <w:rFonts w:ascii="Arial" w:hAnsi="Arial" w:cs="Arial"/>
          <w:sz w:val="22"/>
          <w:szCs w:val="22"/>
        </w:rPr>
      </w:pPr>
      <w:r w:rsidRPr="0055186E">
        <w:rPr>
          <w:rFonts w:ascii="Arial" w:hAnsi="Arial" w:cs="Arial"/>
          <w:sz w:val="22"/>
          <w:szCs w:val="22"/>
        </w:rPr>
        <w:t>Eje 2: Territorio, Vida y Ambiente</w:t>
      </w:r>
    </w:p>
    <w:p w14:paraId="48713F3E" w14:textId="77777777" w:rsidR="00004E79" w:rsidRPr="0055186E" w:rsidRDefault="00004E79" w:rsidP="00FC6BC5">
      <w:pPr>
        <w:pStyle w:val="Prrafodelista"/>
        <w:numPr>
          <w:ilvl w:val="0"/>
          <w:numId w:val="12"/>
        </w:numPr>
        <w:spacing w:after="0" w:line="240" w:lineRule="auto"/>
        <w:jc w:val="both"/>
        <w:rPr>
          <w:rFonts w:ascii="Arial" w:hAnsi="Arial" w:cs="Arial"/>
          <w:sz w:val="22"/>
          <w:szCs w:val="22"/>
        </w:rPr>
      </w:pPr>
      <w:r w:rsidRPr="0055186E">
        <w:rPr>
          <w:rFonts w:ascii="Arial" w:hAnsi="Arial" w:cs="Arial"/>
          <w:sz w:val="22"/>
          <w:szCs w:val="22"/>
        </w:rPr>
        <w:t>Eje 3: Mujeres, Inclusión y Diversidad</w:t>
      </w:r>
    </w:p>
    <w:p w14:paraId="3B93FD8C" w14:textId="77777777" w:rsidR="00004E79" w:rsidRPr="0055186E" w:rsidRDefault="00004E79" w:rsidP="00FC6BC5">
      <w:pPr>
        <w:pStyle w:val="Prrafodelista"/>
        <w:numPr>
          <w:ilvl w:val="0"/>
          <w:numId w:val="12"/>
        </w:numPr>
        <w:spacing w:after="0" w:line="240" w:lineRule="auto"/>
        <w:jc w:val="both"/>
        <w:rPr>
          <w:rFonts w:ascii="Arial" w:hAnsi="Arial" w:cs="Arial"/>
          <w:sz w:val="22"/>
          <w:szCs w:val="22"/>
        </w:rPr>
      </w:pPr>
      <w:r w:rsidRPr="0055186E">
        <w:rPr>
          <w:rFonts w:ascii="Arial" w:hAnsi="Arial" w:cs="Arial"/>
          <w:sz w:val="22"/>
          <w:szCs w:val="22"/>
        </w:rPr>
        <w:t>Eje 4: Transformación Digital y Cibercultura</w:t>
      </w:r>
    </w:p>
    <w:p w14:paraId="3772BD66" w14:textId="77777777" w:rsidR="00004E79" w:rsidRPr="0055186E" w:rsidRDefault="00004E79" w:rsidP="00FC6BC5">
      <w:pPr>
        <w:pStyle w:val="Prrafodelista"/>
        <w:numPr>
          <w:ilvl w:val="0"/>
          <w:numId w:val="12"/>
        </w:numPr>
        <w:spacing w:after="0" w:line="240" w:lineRule="auto"/>
        <w:jc w:val="both"/>
        <w:rPr>
          <w:rFonts w:ascii="Arial" w:hAnsi="Arial" w:cs="Arial"/>
          <w:sz w:val="22"/>
          <w:szCs w:val="22"/>
        </w:rPr>
      </w:pPr>
      <w:r w:rsidRPr="0055186E">
        <w:rPr>
          <w:rFonts w:ascii="Arial" w:hAnsi="Arial" w:cs="Arial"/>
          <w:sz w:val="22"/>
          <w:szCs w:val="22"/>
        </w:rPr>
        <w:t>Eje 5: Probidad, Ética e Identidad de lo Público</w:t>
      </w:r>
    </w:p>
    <w:p w14:paraId="47D8CE37" w14:textId="77777777" w:rsidR="00004E79" w:rsidRPr="0055186E" w:rsidRDefault="00004E79" w:rsidP="00FC6BC5">
      <w:pPr>
        <w:pStyle w:val="Prrafodelista"/>
        <w:numPr>
          <w:ilvl w:val="0"/>
          <w:numId w:val="12"/>
        </w:numPr>
        <w:spacing w:after="0" w:line="240" w:lineRule="auto"/>
        <w:jc w:val="both"/>
        <w:rPr>
          <w:rFonts w:ascii="Arial" w:hAnsi="Arial" w:cs="Arial"/>
          <w:sz w:val="22"/>
          <w:szCs w:val="22"/>
        </w:rPr>
      </w:pPr>
      <w:r w:rsidRPr="0055186E">
        <w:rPr>
          <w:rFonts w:ascii="Arial" w:hAnsi="Arial" w:cs="Arial"/>
          <w:sz w:val="22"/>
          <w:szCs w:val="22"/>
        </w:rPr>
        <w:t>Eje 6: Habilidades y Competencias</w:t>
      </w:r>
    </w:p>
    <w:p w14:paraId="76059038" w14:textId="77777777" w:rsidR="003C151D" w:rsidRPr="0055186E" w:rsidRDefault="003C151D" w:rsidP="0055186E">
      <w:pPr>
        <w:spacing w:after="0" w:line="240" w:lineRule="auto"/>
        <w:ind w:left="284"/>
        <w:jc w:val="both"/>
        <w:rPr>
          <w:rFonts w:ascii="Arial" w:hAnsi="Arial" w:cs="Arial"/>
          <w:sz w:val="22"/>
          <w:szCs w:val="22"/>
        </w:rPr>
      </w:pPr>
    </w:p>
    <w:p w14:paraId="3BD0648A" w14:textId="541CE1C5" w:rsidR="005E482A" w:rsidRPr="0055186E" w:rsidRDefault="00214288" w:rsidP="00FC6BC5">
      <w:pPr>
        <w:pStyle w:val="Prrafodelista"/>
        <w:numPr>
          <w:ilvl w:val="0"/>
          <w:numId w:val="6"/>
        </w:numPr>
        <w:spacing w:after="0" w:line="240" w:lineRule="auto"/>
        <w:outlineLvl w:val="0"/>
        <w:rPr>
          <w:rFonts w:ascii="Arial" w:hAnsi="Arial" w:cs="Arial"/>
          <w:b/>
          <w:bCs/>
          <w:sz w:val="22"/>
          <w:szCs w:val="22"/>
          <w:lang w:val="es-ES" w:eastAsia="ar-SA"/>
        </w:rPr>
      </w:pPr>
      <w:bookmarkStart w:id="2" w:name="_Toc215437862"/>
      <w:r w:rsidRPr="0055186E">
        <w:rPr>
          <w:rFonts w:ascii="Arial" w:hAnsi="Arial" w:cs="Arial"/>
          <w:b/>
          <w:bCs/>
          <w:sz w:val="22"/>
          <w:szCs w:val="22"/>
          <w:lang w:val="es-ES" w:eastAsia="ar-SA"/>
        </w:rPr>
        <w:t>OBJETIVO</w:t>
      </w:r>
      <w:r w:rsidR="00102D8A" w:rsidRPr="0055186E">
        <w:rPr>
          <w:rFonts w:ascii="Arial" w:hAnsi="Arial" w:cs="Arial"/>
          <w:b/>
          <w:bCs/>
          <w:sz w:val="22"/>
          <w:szCs w:val="22"/>
          <w:lang w:val="es-ES" w:eastAsia="ar-SA"/>
        </w:rPr>
        <w:t xml:space="preserve"> GENERAL</w:t>
      </w:r>
      <w:bookmarkEnd w:id="2"/>
    </w:p>
    <w:p w14:paraId="6BBD450B" w14:textId="77777777" w:rsidR="00785B6A" w:rsidRPr="0055186E" w:rsidRDefault="00785B6A" w:rsidP="0055186E">
      <w:pPr>
        <w:spacing w:after="0" w:line="240" w:lineRule="auto"/>
        <w:jc w:val="both"/>
        <w:rPr>
          <w:rFonts w:ascii="Arial" w:hAnsi="Arial" w:cs="Arial"/>
          <w:sz w:val="22"/>
          <w:szCs w:val="22"/>
          <w:lang w:val="es-ES" w:eastAsia="ar-SA"/>
        </w:rPr>
      </w:pPr>
    </w:p>
    <w:p w14:paraId="74E9034D" w14:textId="685DA62F" w:rsidR="005E482A" w:rsidRPr="0055186E" w:rsidRDefault="00785B6A" w:rsidP="0055186E">
      <w:pPr>
        <w:spacing w:after="0" w:line="240" w:lineRule="auto"/>
        <w:jc w:val="both"/>
        <w:rPr>
          <w:rFonts w:ascii="Arial" w:hAnsi="Arial" w:cs="Arial"/>
          <w:sz w:val="22"/>
          <w:szCs w:val="22"/>
        </w:rPr>
      </w:pPr>
      <w:r w:rsidRPr="0055186E">
        <w:rPr>
          <w:rFonts w:ascii="Arial" w:hAnsi="Arial" w:cs="Arial"/>
          <w:sz w:val="22"/>
          <w:szCs w:val="22"/>
        </w:rPr>
        <w:t>Fortalecer las competencias laborales de los servidores públicos del FONDO DE PRESTACIONES ECONÓMICAS, CESANTÍAS Y PENSIONES (FONCEP) mediante la implementación de programas de capacitación continua que contribuyan al desarrollo profesional y al mejor desempeño institucional.</w:t>
      </w:r>
    </w:p>
    <w:p w14:paraId="736AEEF2" w14:textId="77777777" w:rsidR="00785B6A" w:rsidRPr="0055186E" w:rsidRDefault="00785B6A" w:rsidP="0055186E">
      <w:pPr>
        <w:spacing w:after="0" w:line="240" w:lineRule="auto"/>
        <w:ind w:left="284"/>
        <w:jc w:val="both"/>
        <w:rPr>
          <w:rFonts w:ascii="Arial" w:hAnsi="Arial" w:cs="Arial"/>
          <w:sz w:val="22"/>
          <w:szCs w:val="22"/>
        </w:rPr>
      </w:pPr>
    </w:p>
    <w:p w14:paraId="55390826" w14:textId="77777777" w:rsidR="005F7BA3" w:rsidRPr="0055186E" w:rsidRDefault="00102D8A" w:rsidP="00FC6BC5">
      <w:pPr>
        <w:pStyle w:val="Prrafodelista"/>
        <w:numPr>
          <w:ilvl w:val="0"/>
          <w:numId w:val="6"/>
        </w:numPr>
        <w:spacing w:after="0" w:line="240" w:lineRule="auto"/>
        <w:outlineLvl w:val="0"/>
        <w:rPr>
          <w:rFonts w:ascii="Arial" w:hAnsi="Arial" w:cs="Arial"/>
          <w:b/>
          <w:bCs/>
          <w:sz w:val="22"/>
          <w:szCs w:val="22"/>
          <w:lang w:val="es-ES" w:eastAsia="ar-SA"/>
        </w:rPr>
      </w:pPr>
      <w:bookmarkStart w:id="3" w:name="_Toc215437863"/>
      <w:r w:rsidRPr="0055186E">
        <w:rPr>
          <w:rFonts w:ascii="Arial" w:hAnsi="Arial" w:cs="Arial"/>
          <w:b/>
          <w:bCs/>
          <w:sz w:val="22"/>
          <w:szCs w:val="22"/>
          <w:lang w:val="es-ES" w:eastAsia="ar-SA"/>
        </w:rPr>
        <w:t>OBJETIVOS ESPECIFICOS</w:t>
      </w:r>
      <w:bookmarkEnd w:id="3"/>
    </w:p>
    <w:p w14:paraId="2C08D0C2" w14:textId="77777777" w:rsidR="005F7BA3" w:rsidRPr="0055186E" w:rsidRDefault="005F7BA3" w:rsidP="0055186E">
      <w:pPr>
        <w:spacing w:after="0" w:line="240" w:lineRule="auto"/>
        <w:rPr>
          <w:rFonts w:ascii="Arial" w:hAnsi="Arial" w:cs="Arial"/>
          <w:sz w:val="22"/>
          <w:szCs w:val="22"/>
        </w:rPr>
      </w:pPr>
    </w:p>
    <w:p w14:paraId="02D42FF1" w14:textId="77777777" w:rsidR="00785B6A" w:rsidRPr="0055186E" w:rsidRDefault="00785B6A" w:rsidP="00FC6BC5">
      <w:pPr>
        <w:pStyle w:val="Prrafodelista"/>
        <w:numPr>
          <w:ilvl w:val="0"/>
          <w:numId w:val="13"/>
        </w:numPr>
        <w:spacing w:after="0" w:line="240" w:lineRule="auto"/>
        <w:ind w:left="426"/>
        <w:jc w:val="both"/>
        <w:rPr>
          <w:rFonts w:ascii="Arial" w:hAnsi="Arial" w:cs="Arial"/>
          <w:sz w:val="22"/>
          <w:szCs w:val="22"/>
        </w:rPr>
      </w:pPr>
      <w:r w:rsidRPr="0055186E">
        <w:rPr>
          <w:rFonts w:ascii="Arial" w:hAnsi="Arial" w:cs="Arial"/>
          <w:sz w:val="22"/>
          <w:szCs w:val="22"/>
        </w:rPr>
        <w:t>Desarrollar jornadas de inducción y reinducción que permitan a los servidores públicos comprender de manera integral las funciones, responsabilidades y lineamientos institucionales del FONCEP.</w:t>
      </w:r>
    </w:p>
    <w:p w14:paraId="213FEE72" w14:textId="77777777" w:rsidR="00785B6A" w:rsidRPr="0055186E" w:rsidRDefault="00785B6A" w:rsidP="0055186E">
      <w:pPr>
        <w:spacing w:after="0" w:line="240" w:lineRule="auto"/>
        <w:ind w:left="426"/>
        <w:jc w:val="both"/>
        <w:rPr>
          <w:rFonts w:ascii="Arial" w:hAnsi="Arial" w:cs="Arial"/>
          <w:sz w:val="22"/>
          <w:szCs w:val="22"/>
        </w:rPr>
      </w:pPr>
    </w:p>
    <w:p w14:paraId="2CAB403E" w14:textId="77777777" w:rsidR="00785B6A" w:rsidRPr="0055186E" w:rsidRDefault="00785B6A" w:rsidP="00FC6BC5">
      <w:pPr>
        <w:pStyle w:val="Prrafodelista"/>
        <w:numPr>
          <w:ilvl w:val="0"/>
          <w:numId w:val="13"/>
        </w:numPr>
        <w:spacing w:after="0" w:line="240" w:lineRule="auto"/>
        <w:ind w:left="426"/>
        <w:jc w:val="both"/>
        <w:rPr>
          <w:rFonts w:ascii="Arial" w:hAnsi="Arial" w:cs="Arial"/>
          <w:sz w:val="22"/>
          <w:szCs w:val="22"/>
        </w:rPr>
      </w:pPr>
      <w:r w:rsidRPr="0055186E">
        <w:rPr>
          <w:rFonts w:ascii="Arial" w:hAnsi="Arial" w:cs="Arial"/>
          <w:sz w:val="22"/>
          <w:szCs w:val="22"/>
        </w:rPr>
        <w:t>Promover procesos de aprendizaje significativos para los servidores públicos que favorezcan su satisfacción personal y laboral, impulsando el desarrollo integral del talento humano y el fortalecimiento de la ética en el servicio público.</w:t>
      </w:r>
    </w:p>
    <w:p w14:paraId="40CC572D" w14:textId="77777777" w:rsidR="00785B6A" w:rsidRPr="0055186E" w:rsidRDefault="00785B6A" w:rsidP="0055186E">
      <w:pPr>
        <w:spacing w:after="0" w:line="240" w:lineRule="auto"/>
        <w:ind w:left="426"/>
        <w:jc w:val="both"/>
        <w:rPr>
          <w:rFonts w:ascii="Arial" w:hAnsi="Arial" w:cs="Arial"/>
          <w:sz w:val="22"/>
          <w:szCs w:val="22"/>
        </w:rPr>
      </w:pPr>
    </w:p>
    <w:p w14:paraId="7514AB50" w14:textId="7A392C37" w:rsidR="005E482A" w:rsidRPr="0055186E" w:rsidRDefault="00785B6A" w:rsidP="00FC6BC5">
      <w:pPr>
        <w:pStyle w:val="Prrafodelista"/>
        <w:numPr>
          <w:ilvl w:val="0"/>
          <w:numId w:val="13"/>
        </w:numPr>
        <w:spacing w:after="0" w:line="240" w:lineRule="auto"/>
        <w:ind w:left="426"/>
        <w:jc w:val="both"/>
        <w:rPr>
          <w:rFonts w:ascii="Arial" w:hAnsi="Arial" w:cs="Arial"/>
          <w:sz w:val="22"/>
          <w:szCs w:val="22"/>
        </w:rPr>
      </w:pPr>
      <w:r w:rsidRPr="0055186E">
        <w:rPr>
          <w:rFonts w:ascii="Arial" w:hAnsi="Arial" w:cs="Arial"/>
          <w:sz w:val="22"/>
          <w:szCs w:val="22"/>
        </w:rPr>
        <w:t>Potenciar las capacidades individuales y colectivas de los servidores públicos mediante el fortalecimiento de conocimientos, habilidades y actitudes orientadas a un desempeño laboral eficiente y al logro de los objetivos institucionales.</w:t>
      </w:r>
    </w:p>
    <w:p w14:paraId="1AA55A53" w14:textId="77777777" w:rsidR="00785B6A" w:rsidRPr="0055186E" w:rsidRDefault="00785B6A" w:rsidP="0055186E">
      <w:pPr>
        <w:spacing w:after="0" w:line="240" w:lineRule="auto"/>
        <w:jc w:val="both"/>
        <w:rPr>
          <w:rFonts w:ascii="Arial" w:hAnsi="Arial" w:cs="Arial"/>
          <w:sz w:val="22"/>
          <w:szCs w:val="22"/>
        </w:rPr>
      </w:pPr>
    </w:p>
    <w:p w14:paraId="6934A238" w14:textId="56A31911" w:rsidR="00A641B9" w:rsidRPr="0055186E" w:rsidRDefault="00A641B9" w:rsidP="00FC6BC5">
      <w:pPr>
        <w:pStyle w:val="Prrafodelista"/>
        <w:numPr>
          <w:ilvl w:val="0"/>
          <w:numId w:val="6"/>
        </w:numPr>
        <w:spacing w:after="0" w:line="240" w:lineRule="auto"/>
        <w:outlineLvl w:val="0"/>
        <w:rPr>
          <w:rFonts w:ascii="Arial" w:hAnsi="Arial" w:cs="Arial"/>
          <w:b/>
          <w:bCs/>
          <w:sz w:val="22"/>
          <w:szCs w:val="22"/>
          <w:lang w:val="es-ES" w:eastAsia="ar-SA"/>
        </w:rPr>
      </w:pPr>
      <w:bookmarkStart w:id="4" w:name="_Toc215437864"/>
      <w:r w:rsidRPr="0055186E">
        <w:rPr>
          <w:rFonts w:ascii="Arial" w:hAnsi="Arial" w:cs="Arial"/>
          <w:b/>
          <w:bCs/>
          <w:sz w:val="22"/>
          <w:szCs w:val="22"/>
          <w:lang w:val="es-ES" w:eastAsia="ar-SA"/>
        </w:rPr>
        <w:t>ALCANCE</w:t>
      </w:r>
      <w:bookmarkEnd w:id="4"/>
    </w:p>
    <w:p w14:paraId="5A643E34" w14:textId="77777777" w:rsidR="005F7BA3" w:rsidRPr="0055186E" w:rsidRDefault="005F7BA3" w:rsidP="0055186E">
      <w:pPr>
        <w:spacing w:after="0" w:line="240" w:lineRule="auto"/>
        <w:jc w:val="both"/>
        <w:rPr>
          <w:rFonts w:ascii="Arial" w:hAnsi="Arial" w:cs="Arial"/>
          <w:sz w:val="22"/>
          <w:szCs w:val="22"/>
          <w:lang w:eastAsia="es-MX"/>
        </w:rPr>
      </w:pPr>
    </w:p>
    <w:p w14:paraId="23CDDE8B" w14:textId="7EC9B2E4" w:rsidR="003C151D" w:rsidRPr="0055186E" w:rsidRDefault="00785B6A"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El Plan se orienta al desarrollo y fortalecimiento de las competencias laborales requeridas para que los servidores y servidoras públicas de la Entidad desempeñen sus funciones con altos niveles de excelencia. En consecuencia, su cobertura abarca a todo el personal del FONCEP y se ajusta a las necesidades institucionales de capacitación previamente identificadas.</w:t>
      </w:r>
    </w:p>
    <w:p w14:paraId="1AE0CF43" w14:textId="77777777" w:rsidR="00785B6A" w:rsidRPr="0055186E" w:rsidRDefault="00785B6A" w:rsidP="0055186E">
      <w:pPr>
        <w:spacing w:after="0" w:line="240" w:lineRule="auto"/>
        <w:jc w:val="both"/>
        <w:rPr>
          <w:rFonts w:ascii="Arial" w:hAnsi="Arial" w:cs="Arial"/>
          <w:sz w:val="22"/>
          <w:szCs w:val="22"/>
          <w:lang w:eastAsia="es-MX"/>
        </w:rPr>
      </w:pPr>
    </w:p>
    <w:p w14:paraId="61610560" w14:textId="77777777" w:rsidR="00A92A60" w:rsidRPr="0055186E" w:rsidRDefault="000B200D" w:rsidP="00FC6BC5">
      <w:pPr>
        <w:pStyle w:val="Prrafodelista"/>
        <w:numPr>
          <w:ilvl w:val="0"/>
          <w:numId w:val="6"/>
        </w:numPr>
        <w:spacing w:after="0" w:line="240" w:lineRule="auto"/>
        <w:outlineLvl w:val="0"/>
        <w:rPr>
          <w:rFonts w:ascii="Arial" w:hAnsi="Arial" w:cs="Arial"/>
          <w:b/>
          <w:bCs/>
          <w:sz w:val="22"/>
          <w:szCs w:val="22"/>
          <w:lang w:val="es-ES" w:eastAsia="ar-SA"/>
        </w:rPr>
      </w:pPr>
      <w:bookmarkStart w:id="5" w:name="_Toc215437865"/>
      <w:r w:rsidRPr="0055186E">
        <w:rPr>
          <w:rFonts w:ascii="Arial" w:hAnsi="Arial" w:cs="Arial"/>
          <w:b/>
          <w:bCs/>
          <w:sz w:val="22"/>
          <w:szCs w:val="22"/>
          <w:lang w:val="es-ES" w:eastAsia="ar-SA"/>
        </w:rPr>
        <w:t>RESPONSABLES</w:t>
      </w:r>
      <w:bookmarkEnd w:id="5"/>
    </w:p>
    <w:p w14:paraId="414E125F" w14:textId="77777777" w:rsidR="00BB64DE" w:rsidRPr="0055186E" w:rsidRDefault="00BB64DE" w:rsidP="0055186E">
      <w:pPr>
        <w:spacing w:after="0" w:line="240" w:lineRule="auto"/>
        <w:rPr>
          <w:rFonts w:ascii="Arial" w:hAnsi="Arial" w:cs="Arial"/>
          <w:sz w:val="22"/>
          <w:szCs w:val="22"/>
          <w:lang w:val="es-ES" w:eastAsia="ar-SA"/>
        </w:rPr>
      </w:pPr>
    </w:p>
    <w:p w14:paraId="1B1AEC7D" w14:textId="50521C2F" w:rsidR="000B200D" w:rsidRPr="0055186E" w:rsidRDefault="000B200D" w:rsidP="0055186E">
      <w:pPr>
        <w:spacing w:after="0" w:line="240" w:lineRule="auto"/>
        <w:jc w:val="both"/>
        <w:rPr>
          <w:rFonts w:ascii="Arial" w:hAnsi="Arial" w:cs="Arial"/>
          <w:sz w:val="22"/>
          <w:szCs w:val="22"/>
          <w:lang w:val="es-ES" w:eastAsia="ar-SA"/>
        </w:rPr>
      </w:pPr>
      <w:r w:rsidRPr="0055186E">
        <w:rPr>
          <w:rFonts w:ascii="Arial" w:hAnsi="Arial" w:cs="Arial"/>
          <w:b/>
          <w:bCs/>
          <w:sz w:val="22"/>
          <w:szCs w:val="22"/>
          <w:lang w:eastAsia="es-MX"/>
        </w:rPr>
        <w:t>Talento Humano</w:t>
      </w:r>
      <w:r w:rsidRPr="0055186E">
        <w:rPr>
          <w:rFonts w:ascii="Arial" w:hAnsi="Arial" w:cs="Arial"/>
          <w:sz w:val="22"/>
          <w:szCs w:val="22"/>
          <w:lang w:eastAsia="es-MX"/>
        </w:rPr>
        <w:t xml:space="preserve">: Definir, formular y desarrollar anualmente el Plan Institucional de Capacitación, en concordancia con los lineamientos establecidos por la Alta Dirección, las normas vigentes y las necesidades de la Entidad, teniendo en cuenta lo dispuesto por el Departamento Administrativo </w:t>
      </w:r>
      <w:r w:rsidR="00785B6A" w:rsidRPr="0055186E">
        <w:rPr>
          <w:rFonts w:ascii="Arial" w:hAnsi="Arial" w:cs="Arial"/>
          <w:sz w:val="22"/>
          <w:szCs w:val="22"/>
          <w:lang w:eastAsia="es-MX"/>
        </w:rPr>
        <w:t xml:space="preserve">de la Función Pública en el </w:t>
      </w:r>
      <w:r w:rsidR="00785B6A" w:rsidRPr="0055186E">
        <w:rPr>
          <w:rFonts w:ascii="Arial" w:hAnsi="Arial" w:cs="Arial"/>
          <w:sz w:val="22"/>
          <w:szCs w:val="22"/>
        </w:rPr>
        <w:t>Plan Nacional de Formación y Capacitación 2023 - 2030</w:t>
      </w:r>
      <w:r w:rsidRPr="0055186E">
        <w:rPr>
          <w:rFonts w:ascii="Arial" w:hAnsi="Arial" w:cs="Arial"/>
          <w:sz w:val="22"/>
          <w:szCs w:val="22"/>
          <w:lang w:eastAsia="es-MX"/>
        </w:rPr>
        <w:t>.</w:t>
      </w:r>
    </w:p>
    <w:p w14:paraId="1EB59BC4" w14:textId="77777777" w:rsidR="002144D6" w:rsidRPr="0055186E" w:rsidRDefault="002144D6" w:rsidP="0055186E">
      <w:pPr>
        <w:spacing w:after="0" w:line="240" w:lineRule="auto"/>
        <w:ind w:left="284"/>
        <w:jc w:val="both"/>
        <w:rPr>
          <w:rFonts w:ascii="Arial" w:hAnsi="Arial" w:cs="Arial"/>
          <w:sz w:val="22"/>
          <w:szCs w:val="22"/>
          <w:lang w:eastAsia="es-MX"/>
        </w:rPr>
      </w:pPr>
    </w:p>
    <w:p w14:paraId="72EF3A78" w14:textId="77777777" w:rsidR="000B200D"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lastRenderedPageBreak/>
        <w:t>Comisión de Personal</w:t>
      </w:r>
      <w:r w:rsidRPr="0055186E">
        <w:rPr>
          <w:rFonts w:ascii="Arial" w:hAnsi="Arial" w:cs="Arial"/>
          <w:sz w:val="22"/>
          <w:szCs w:val="22"/>
          <w:lang w:eastAsia="es-MX"/>
        </w:rPr>
        <w:t>: Según lo dispuesto en el Artículo 16, literal h de la Ley 909 de 2004 y el Artículo 3 del Decreto 1567 de 1998, corresponde a la Comisión de Personal participar en la formulación, divulgación y seguimiento del Plan Institucional de Capacitación.</w:t>
      </w:r>
    </w:p>
    <w:p w14:paraId="69133DD6" w14:textId="77777777" w:rsidR="005E482A" w:rsidRPr="0055186E" w:rsidRDefault="005E482A" w:rsidP="0055186E">
      <w:pPr>
        <w:spacing w:after="0" w:line="240" w:lineRule="auto"/>
        <w:ind w:left="284"/>
        <w:jc w:val="both"/>
        <w:rPr>
          <w:rFonts w:ascii="Arial" w:hAnsi="Arial" w:cs="Arial"/>
          <w:sz w:val="22"/>
          <w:szCs w:val="22"/>
          <w:lang w:eastAsia="es-MX"/>
        </w:rPr>
      </w:pPr>
    </w:p>
    <w:p w14:paraId="4F433911" w14:textId="78E66F2B" w:rsidR="00462DD2"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t>Comité Institucional de Gestión y Desempeño</w:t>
      </w:r>
      <w:r w:rsidRPr="0055186E">
        <w:rPr>
          <w:rFonts w:ascii="Arial" w:hAnsi="Arial" w:cs="Arial"/>
          <w:sz w:val="22"/>
          <w:szCs w:val="22"/>
          <w:lang w:eastAsia="es-MX"/>
        </w:rPr>
        <w:t>: De acuerdo con el artículo 2.2.22.3.8 del Decreto 1499 de 2017 y</w:t>
      </w:r>
      <w:r w:rsidR="005E482A" w:rsidRPr="0055186E">
        <w:rPr>
          <w:rFonts w:ascii="Arial" w:hAnsi="Arial" w:cs="Arial"/>
          <w:sz w:val="22"/>
          <w:szCs w:val="22"/>
          <w:lang w:eastAsia="es-MX"/>
        </w:rPr>
        <w:t xml:space="preserve"> el documento “Conformación y Reglamentación comités Funcionales” </w:t>
      </w:r>
      <w:r w:rsidR="002B7420" w:rsidRPr="0055186E">
        <w:rPr>
          <w:rFonts w:ascii="Arial" w:hAnsi="Arial" w:cs="Arial"/>
          <w:sz w:val="22"/>
          <w:szCs w:val="22"/>
          <w:lang w:eastAsia="es-MX"/>
        </w:rPr>
        <w:t>identificado con código: DCO-EST-DES-003, el cual establece</w:t>
      </w:r>
      <w:r w:rsidR="00583049" w:rsidRPr="0055186E">
        <w:rPr>
          <w:rFonts w:ascii="Arial" w:hAnsi="Arial" w:cs="Arial"/>
          <w:sz w:val="22"/>
          <w:szCs w:val="22"/>
          <w:lang w:eastAsia="es-MX"/>
        </w:rPr>
        <w:t>, entre otras, la f</w:t>
      </w:r>
      <w:r w:rsidR="002B7420" w:rsidRPr="0055186E">
        <w:rPr>
          <w:rFonts w:ascii="Arial" w:hAnsi="Arial" w:cs="Arial"/>
          <w:sz w:val="22"/>
          <w:szCs w:val="22"/>
          <w:lang w:eastAsia="es-MX"/>
        </w:rPr>
        <w:t xml:space="preserve">unción </w:t>
      </w:r>
      <w:r w:rsidR="00583049" w:rsidRPr="0055186E">
        <w:rPr>
          <w:rFonts w:ascii="Arial" w:hAnsi="Arial" w:cs="Arial"/>
          <w:sz w:val="22"/>
          <w:szCs w:val="22"/>
          <w:lang w:eastAsia="es-MX"/>
        </w:rPr>
        <w:t>de a</w:t>
      </w:r>
      <w:r w:rsidR="002B7420" w:rsidRPr="0055186E">
        <w:rPr>
          <w:rFonts w:ascii="Arial" w:hAnsi="Arial" w:cs="Arial"/>
          <w:sz w:val="22"/>
          <w:szCs w:val="22"/>
          <w:lang w:eastAsia="es-MX"/>
        </w:rPr>
        <w:t>probar, articular esfuerzos y hacer seguimiento a las acciones, planes, programas, proyectos, estrategias, metodologías herramientas, metas institucionales y demás elementos de planeación y gestión adoptadas para la operación, sostenibilidad y mejora del Modelo Integrado de Planeación y Gestión – MIPG.</w:t>
      </w:r>
    </w:p>
    <w:p w14:paraId="0CA58772" w14:textId="77777777" w:rsidR="002144D6" w:rsidRPr="0055186E" w:rsidRDefault="002144D6" w:rsidP="0055186E">
      <w:pPr>
        <w:spacing w:after="0" w:line="240" w:lineRule="auto"/>
        <w:jc w:val="both"/>
        <w:rPr>
          <w:rFonts w:ascii="Arial" w:hAnsi="Arial" w:cs="Arial"/>
          <w:sz w:val="22"/>
          <w:szCs w:val="22"/>
          <w:lang w:eastAsia="es-MX"/>
        </w:rPr>
      </w:pPr>
    </w:p>
    <w:p w14:paraId="2DD9D983" w14:textId="47F57136" w:rsidR="000B200D"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t>Oficina de Control Interno</w:t>
      </w:r>
      <w:r w:rsidRPr="0055186E">
        <w:rPr>
          <w:rFonts w:ascii="Arial" w:hAnsi="Arial" w:cs="Arial"/>
          <w:sz w:val="22"/>
          <w:szCs w:val="22"/>
          <w:lang w:eastAsia="es-MX"/>
        </w:rPr>
        <w:t xml:space="preserve">: Proporcionar información sobre la identificación de </w:t>
      </w:r>
      <w:r w:rsidR="00F07F77" w:rsidRPr="0055186E">
        <w:rPr>
          <w:rFonts w:ascii="Arial" w:hAnsi="Arial" w:cs="Arial"/>
          <w:sz w:val="22"/>
          <w:szCs w:val="22"/>
          <w:lang w:eastAsia="es-MX"/>
        </w:rPr>
        <w:t>oportunidades de mejora</w:t>
      </w:r>
      <w:r w:rsidRPr="0055186E">
        <w:rPr>
          <w:rFonts w:ascii="Arial" w:hAnsi="Arial" w:cs="Arial"/>
          <w:sz w:val="22"/>
          <w:szCs w:val="22"/>
          <w:lang w:eastAsia="es-MX"/>
        </w:rPr>
        <w:t>, basándose en los resultados de la evaluación institucional, informes de gestión de control interno, reportes de no conformidades y planes de mejoramiento, derivados de las funciones de control y las auditorías a las áreas y/o procesos institucionales.</w:t>
      </w:r>
    </w:p>
    <w:p w14:paraId="3FD09B48" w14:textId="77777777" w:rsidR="002144D6" w:rsidRPr="0055186E" w:rsidRDefault="002144D6" w:rsidP="0055186E">
      <w:pPr>
        <w:spacing w:after="0" w:line="240" w:lineRule="auto"/>
        <w:ind w:left="284"/>
        <w:jc w:val="both"/>
        <w:rPr>
          <w:rFonts w:ascii="Arial" w:hAnsi="Arial" w:cs="Arial"/>
          <w:sz w:val="22"/>
          <w:szCs w:val="22"/>
          <w:lang w:eastAsia="es-MX"/>
        </w:rPr>
      </w:pPr>
    </w:p>
    <w:p w14:paraId="197A53F4" w14:textId="67DBB573" w:rsidR="000B200D"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t>Oficina Asesora de Planeación</w:t>
      </w:r>
      <w:r w:rsidRPr="0055186E">
        <w:rPr>
          <w:rFonts w:ascii="Arial" w:hAnsi="Arial" w:cs="Arial"/>
          <w:sz w:val="22"/>
          <w:szCs w:val="22"/>
          <w:lang w:eastAsia="es-MX"/>
        </w:rPr>
        <w:t xml:space="preserve">: Suministrar información sobre la identificación de </w:t>
      </w:r>
      <w:r w:rsidR="00F07F77" w:rsidRPr="0055186E">
        <w:rPr>
          <w:rFonts w:ascii="Arial" w:hAnsi="Arial" w:cs="Arial"/>
          <w:sz w:val="22"/>
          <w:szCs w:val="22"/>
          <w:lang w:eastAsia="es-MX"/>
        </w:rPr>
        <w:t>necesidades</w:t>
      </w:r>
      <w:r w:rsidRPr="0055186E">
        <w:rPr>
          <w:rFonts w:ascii="Arial" w:hAnsi="Arial" w:cs="Arial"/>
          <w:sz w:val="22"/>
          <w:szCs w:val="22"/>
          <w:lang w:eastAsia="es-MX"/>
        </w:rPr>
        <w:t xml:space="preserve"> a partir de los resultados del seguimiento y monitoreo de la ejecución del </w:t>
      </w:r>
      <w:r w:rsidR="001120B9" w:rsidRPr="0055186E">
        <w:rPr>
          <w:rFonts w:ascii="Arial" w:hAnsi="Arial" w:cs="Arial"/>
          <w:sz w:val="22"/>
          <w:szCs w:val="22"/>
          <w:lang w:eastAsia="es-MX"/>
        </w:rPr>
        <w:t>plan de capacitación.</w:t>
      </w:r>
    </w:p>
    <w:p w14:paraId="34C9EE1D" w14:textId="77777777" w:rsidR="002144D6" w:rsidRPr="0055186E" w:rsidRDefault="002144D6" w:rsidP="0055186E">
      <w:pPr>
        <w:spacing w:after="0" w:line="240" w:lineRule="auto"/>
        <w:ind w:left="284"/>
        <w:jc w:val="both"/>
        <w:rPr>
          <w:rFonts w:ascii="Arial" w:hAnsi="Arial" w:cs="Arial"/>
          <w:sz w:val="22"/>
          <w:szCs w:val="22"/>
          <w:lang w:eastAsia="es-MX"/>
        </w:rPr>
      </w:pPr>
    </w:p>
    <w:p w14:paraId="04F3778F" w14:textId="77777777" w:rsidR="000B200D"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t>Subdirección Financiera y Administrativa</w:t>
      </w:r>
      <w:r w:rsidRPr="0055186E">
        <w:rPr>
          <w:rFonts w:ascii="Arial" w:hAnsi="Arial" w:cs="Arial"/>
          <w:sz w:val="22"/>
          <w:szCs w:val="22"/>
          <w:lang w:eastAsia="es-MX"/>
        </w:rPr>
        <w:t>: Brindar apoyo en los aspectos contractuales, presupuestales y de recursos físicos necesarios para la implementación de las actividades contempladas en el Plan.</w:t>
      </w:r>
    </w:p>
    <w:p w14:paraId="1783D6FD" w14:textId="77777777" w:rsidR="002144D6" w:rsidRPr="0055186E" w:rsidRDefault="002144D6" w:rsidP="0055186E">
      <w:pPr>
        <w:spacing w:after="0" w:line="240" w:lineRule="auto"/>
        <w:ind w:left="284"/>
        <w:jc w:val="both"/>
        <w:rPr>
          <w:rFonts w:ascii="Arial" w:hAnsi="Arial" w:cs="Arial"/>
          <w:sz w:val="22"/>
          <w:szCs w:val="22"/>
          <w:lang w:eastAsia="es-MX"/>
        </w:rPr>
      </w:pPr>
    </w:p>
    <w:p w14:paraId="0B3E5A1B" w14:textId="5BE17ED9" w:rsidR="000B200D"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t>Asesor</w:t>
      </w:r>
      <w:r w:rsidR="00E36AF2" w:rsidRPr="0055186E">
        <w:rPr>
          <w:rFonts w:ascii="Arial" w:hAnsi="Arial" w:cs="Arial"/>
          <w:b/>
          <w:bCs/>
          <w:sz w:val="22"/>
          <w:szCs w:val="22"/>
          <w:lang w:eastAsia="es-MX"/>
        </w:rPr>
        <w:t>(</w:t>
      </w:r>
      <w:r w:rsidRPr="0055186E">
        <w:rPr>
          <w:rFonts w:ascii="Arial" w:hAnsi="Arial" w:cs="Arial"/>
          <w:b/>
          <w:bCs/>
          <w:sz w:val="22"/>
          <w:szCs w:val="22"/>
          <w:lang w:eastAsia="es-MX"/>
        </w:rPr>
        <w:t>a</w:t>
      </w:r>
      <w:r w:rsidR="00E36AF2" w:rsidRPr="0055186E">
        <w:rPr>
          <w:rFonts w:ascii="Arial" w:hAnsi="Arial" w:cs="Arial"/>
          <w:b/>
          <w:bCs/>
          <w:sz w:val="22"/>
          <w:szCs w:val="22"/>
          <w:lang w:eastAsia="es-MX"/>
        </w:rPr>
        <w:t>) Responsable</w:t>
      </w:r>
      <w:r w:rsidRPr="0055186E">
        <w:rPr>
          <w:rFonts w:ascii="Arial" w:hAnsi="Arial" w:cs="Arial"/>
          <w:b/>
          <w:bCs/>
          <w:sz w:val="22"/>
          <w:szCs w:val="22"/>
          <w:lang w:eastAsia="es-MX"/>
        </w:rPr>
        <w:t xml:space="preserve"> de Comunicaciones</w:t>
      </w:r>
      <w:r w:rsidR="00E36AF2" w:rsidRPr="0055186E">
        <w:rPr>
          <w:rFonts w:ascii="Arial" w:hAnsi="Arial" w:cs="Arial"/>
          <w:b/>
          <w:bCs/>
          <w:sz w:val="22"/>
          <w:szCs w:val="22"/>
          <w:lang w:eastAsia="es-MX"/>
        </w:rPr>
        <w:t xml:space="preserve"> y Servicio al Ciudadano</w:t>
      </w:r>
      <w:r w:rsidRPr="0055186E">
        <w:rPr>
          <w:rFonts w:ascii="Arial" w:hAnsi="Arial" w:cs="Arial"/>
          <w:sz w:val="22"/>
          <w:szCs w:val="22"/>
          <w:lang w:eastAsia="es-MX"/>
        </w:rPr>
        <w:t>: Apoyar en la divulgación y socialización de las actividades del Plan.</w:t>
      </w:r>
    </w:p>
    <w:p w14:paraId="776CFE31" w14:textId="77777777" w:rsidR="002144D6" w:rsidRPr="0055186E" w:rsidRDefault="002144D6" w:rsidP="0055186E">
      <w:pPr>
        <w:spacing w:after="0" w:line="240" w:lineRule="auto"/>
        <w:ind w:left="284"/>
        <w:jc w:val="both"/>
        <w:rPr>
          <w:rFonts w:ascii="Arial" w:hAnsi="Arial" w:cs="Arial"/>
          <w:sz w:val="22"/>
          <w:szCs w:val="22"/>
          <w:lang w:eastAsia="es-MX"/>
        </w:rPr>
      </w:pPr>
    </w:p>
    <w:p w14:paraId="72137747" w14:textId="4C92594A" w:rsidR="000B200D"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t>Subdirectores y Jefes de Oficina</w:t>
      </w:r>
      <w:r w:rsidRPr="0055186E">
        <w:rPr>
          <w:rFonts w:ascii="Arial" w:hAnsi="Arial" w:cs="Arial"/>
          <w:sz w:val="22"/>
          <w:szCs w:val="22"/>
          <w:lang w:eastAsia="es-MX"/>
        </w:rPr>
        <w:t xml:space="preserve">: Promover y facilitar el acceso y la participación activa de los servidores públicos </w:t>
      </w:r>
      <w:r w:rsidR="00F07F77" w:rsidRPr="0055186E">
        <w:rPr>
          <w:rFonts w:ascii="Arial" w:hAnsi="Arial" w:cs="Arial"/>
          <w:sz w:val="22"/>
          <w:szCs w:val="22"/>
          <w:lang w:eastAsia="es-MX"/>
        </w:rPr>
        <w:t xml:space="preserve">que tienen a su cargo </w:t>
      </w:r>
      <w:r w:rsidRPr="0055186E">
        <w:rPr>
          <w:rFonts w:ascii="Arial" w:hAnsi="Arial" w:cs="Arial"/>
          <w:sz w:val="22"/>
          <w:szCs w:val="22"/>
          <w:lang w:eastAsia="es-MX"/>
        </w:rPr>
        <w:t>en el plan de capacitación.</w:t>
      </w:r>
    </w:p>
    <w:p w14:paraId="32CB9302" w14:textId="77777777" w:rsidR="002144D6" w:rsidRPr="0055186E" w:rsidRDefault="002144D6" w:rsidP="0055186E">
      <w:pPr>
        <w:spacing w:after="0" w:line="240" w:lineRule="auto"/>
        <w:ind w:left="284"/>
        <w:jc w:val="both"/>
        <w:rPr>
          <w:rFonts w:ascii="Arial" w:hAnsi="Arial" w:cs="Arial"/>
          <w:sz w:val="22"/>
          <w:szCs w:val="22"/>
          <w:lang w:eastAsia="es-MX"/>
        </w:rPr>
      </w:pPr>
    </w:p>
    <w:p w14:paraId="6FD3C4D8" w14:textId="77777777" w:rsidR="000B200D" w:rsidRPr="0055186E" w:rsidRDefault="000B200D" w:rsidP="0055186E">
      <w:pPr>
        <w:spacing w:after="0" w:line="240" w:lineRule="auto"/>
        <w:jc w:val="both"/>
        <w:rPr>
          <w:rFonts w:ascii="Arial" w:hAnsi="Arial" w:cs="Arial"/>
          <w:sz w:val="22"/>
          <w:szCs w:val="22"/>
          <w:lang w:eastAsia="es-MX"/>
        </w:rPr>
      </w:pPr>
      <w:r w:rsidRPr="0055186E">
        <w:rPr>
          <w:rFonts w:ascii="Arial" w:hAnsi="Arial" w:cs="Arial"/>
          <w:b/>
          <w:bCs/>
          <w:sz w:val="22"/>
          <w:szCs w:val="22"/>
          <w:lang w:eastAsia="es-MX"/>
        </w:rPr>
        <w:t>Servidores Públicos</w:t>
      </w:r>
      <w:r w:rsidRPr="0055186E">
        <w:rPr>
          <w:rFonts w:ascii="Arial" w:hAnsi="Arial" w:cs="Arial"/>
          <w:sz w:val="22"/>
          <w:szCs w:val="22"/>
          <w:lang w:eastAsia="es-MX"/>
        </w:rPr>
        <w:t>: Participar en las actividades de capacitación (incluyendo inducción y reinducción) para las cuales sean seleccionados, rendir los informes correspondientes cuando sea necesario y aplicar los conocimientos y habilidades adquiridos para mejorar la prestación del servicio a cargo de la Entidad</w:t>
      </w:r>
    </w:p>
    <w:p w14:paraId="5265FE24" w14:textId="77777777" w:rsidR="00FE0B13" w:rsidRPr="0055186E" w:rsidRDefault="00FE0B13" w:rsidP="0055186E">
      <w:pPr>
        <w:spacing w:after="0" w:line="240" w:lineRule="auto"/>
        <w:jc w:val="both"/>
        <w:rPr>
          <w:rFonts w:ascii="Arial" w:hAnsi="Arial" w:cs="Arial"/>
          <w:sz w:val="22"/>
          <w:szCs w:val="22"/>
        </w:rPr>
      </w:pPr>
    </w:p>
    <w:p w14:paraId="637AF3ED" w14:textId="45561CB8" w:rsidR="00FE0B13" w:rsidRPr="0055186E" w:rsidRDefault="00FE0B13" w:rsidP="00FC6BC5">
      <w:pPr>
        <w:pStyle w:val="Prrafodelista"/>
        <w:numPr>
          <w:ilvl w:val="0"/>
          <w:numId w:val="6"/>
        </w:numPr>
        <w:spacing w:after="0" w:line="240" w:lineRule="auto"/>
        <w:outlineLvl w:val="0"/>
        <w:rPr>
          <w:rFonts w:ascii="Arial" w:hAnsi="Arial" w:cs="Arial"/>
          <w:b/>
          <w:bCs/>
          <w:sz w:val="22"/>
          <w:szCs w:val="22"/>
          <w:lang w:val="es-ES" w:eastAsia="ar-SA"/>
        </w:rPr>
      </w:pPr>
      <w:bookmarkStart w:id="6" w:name="_Toc215437866"/>
      <w:r w:rsidRPr="0055186E">
        <w:rPr>
          <w:rFonts w:ascii="Arial" w:hAnsi="Arial" w:cs="Arial"/>
          <w:b/>
          <w:bCs/>
          <w:sz w:val="22"/>
          <w:szCs w:val="22"/>
          <w:lang w:val="es-ES" w:eastAsia="ar-SA"/>
        </w:rPr>
        <w:t>DEFINICIONES</w:t>
      </w:r>
      <w:bookmarkEnd w:id="6"/>
    </w:p>
    <w:p w14:paraId="060B881C" w14:textId="77777777" w:rsidR="00230344" w:rsidRPr="0055186E" w:rsidRDefault="00230344" w:rsidP="0055186E">
      <w:pPr>
        <w:spacing w:after="0" w:line="240" w:lineRule="auto"/>
        <w:rPr>
          <w:rFonts w:ascii="Arial" w:hAnsi="Arial" w:cs="Arial"/>
          <w:sz w:val="22"/>
          <w:szCs w:val="22"/>
          <w:lang w:val="es-ES" w:eastAsia="ar-SA"/>
        </w:rPr>
      </w:pPr>
    </w:p>
    <w:p w14:paraId="5B2C5292" w14:textId="77777777" w:rsidR="00FE0B13" w:rsidRPr="0055186E" w:rsidRDefault="00FE0B13" w:rsidP="0055186E">
      <w:pPr>
        <w:spacing w:after="0" w:line="240" w:lineRule="auto"/>
        <w:jc w:val="both"/>
        <w:rPr>
          <w:rFonts w:ascii="Arial" w:hAnsi="Arial" w:cs="Arial"/>
          <w:sz w:val="22"/>
          <w:szCs w:val="22"/>
        </w:rPr>
      </w:pPr>
      <w:r w:rsidRPr="0055186E">
        <w:rPr>
          <w:rFonts w:ascii="Arial" w:hAnsi="Arial" w:cs="Arial"/>
          <w:b/>
          <w:bCs/>
          <w:sz w:val="22"/>
          <w:szCs w:val="22"/>
        </w:rPr>
        <w:t>Capacitación:</w:t>
      </w:r>
      <w:r w:rsidRPr="0055186E">
        <w:rPr>
          <w:rFonts w:ascii="Arial" w:hAnsi="Arial" w:cs="Arial"/>
          <w:sz w:val="22"/>
          <w:szCs w:val="22"/>
        </w:rPr>
        <w:t xml:space="preserve"> 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(Decreto 1567 de 1998-Art.4).</w:t>
      </w:r>
    </w:p>
    <w:p w14:paraId="739BD728" w14:textId="77777777" w:rsidR="002144D6" w:rsidRPr="0055186E" w:rsidRDefault="002144D6" w:rsidP="0055186E">
      <w:pPr>
        <w:pStyle w:val="Prrafodelista"/>
        <w:spacing w:after="0" w:line="240" w:lineRule="auto"/>
        <w:jc w:val="both"/>
        <w:rPr>
          <w:rFonts w:ascii="Arial" w:hAnsi="Arial" w:cs="Arial"/>
          <w:sz w:val="22"/>
          <w:szCs w:val="22"/>
        </w:rPr>
      </w:pPr>
    </w:p>
    <w:p w14:paraId="4E687FA2" w14:textId="2816AE80" w:rsidR="00FE0B13" w:rsidRPr="0055186E" w:rsidRDefault="00FE0B13" w:rsidP="0055186E">
      <w:pPr>
        <w:spacing w:after="0" w:line="240" w:lineRule="auto"/>
        <w:jc w:val="both"/>
        <w:rPr>
          <w:rFonts w:ascii="Arial" w:hAnsi="Arial" w:cs="Arial"/>
          <w:sz w:val="22"/>
          <w:szCs w:val="22"/>
        </w:rPr>
      </w:pPr>
      <w:r w:rsidRPr="0055186E">
        <w:rPr>
          <w:rFonts w:ascii="Arial" w:hAnsi="Arial" w:cs="Arial"/>
          <w:b/>
          <w:bCs/>
          <w:sz w:val="22"/>
          <w:szCs w:val="22"/>
        </w:rPr>
        <w:t>Competencia:</w:t>
      </w:r>
      <w:r w:rsidRPr="0055186E">
        <w:rPr>
          <w:rFonts w:ascii="Arial" w:hAnsi="Arial" w:cs="Arial"/>
          <w:sz w:val="22"/>
          <w:szCs w:val="22"/>
        </w:rPr>
        <w:t xml:space="preserve"> “Capacidad de una persona para desempeñar las funciones inherentes a un empleo, en diferentes contextos y con base en los requerimientos de calidad y resultados </w:t>
      </w:r>
      <w:r w:rsidRPr="0055186E">
        <w:rPr>
          <w:rFonts w:ascii="Arial" w:hAnsi="Arial" w:cs="Arial"/>
          <w:sz w:val="22"/>
          <w:szCs w:val="22"/>
        </w:rPr>
        <w:lastRenderedPageBreak/>
        <w:t>esperados en el sector público; capacidad que está determinada por conocimientos, destrezas, habilidades, valores, actitudes y aptitudes que debe tener y demostrar el funcionario”. (</w:t>
      </w:r>
      <w:r w:rsidR="00230344" w:rsidRPr="0055186E">
        <w:rPr>
          <w:rFonts w:ascii="Arial" w:hAnsi="Arial" w:cs="Arial"/>
          <w:sz w:val="22"/>
          <w:szCs w:val="22"/>
        </w:rPr>
        <w:t>Guía</w:t>
      </w:r>
      <w:r w:rsidRPr="0055186E">
        <w:rPr>
          <w:rFonts w:ascii="Arial" w:hAnsi="Arial" w:cs="Arial"/>
          <w:sz w:val="22"/>
          <w:szCs w:val="22"/>
        </w:rPr>
        <w:t xml:space="preserve"> para la Formulación del Plan Institucional de Capacitación PIC – DAFP 2012). </w:t>
      </w:r>
    </w:p>
    <w:p w14:paraId="22387903" w14:textId="77777777" w:rsidR="001106C0" w:rsidRPr="0055186E" w:rsidRDefault="001106C0" w:rsidP="0055186E">
      <w:pPr>
        <w:pStyle w:val="Prrafodelista"/>
        <w:spacing w:after="0" w:line="240" w:lineRule="auto"/>
        <w:jc w:val="both"/>
        <w:rPr>
          <w:rFonts w:ascii="Arial" w:hAnsi="Arial" w:cs="Arial"/>
          <w:sz w:val="22"/>
          <w:szCs w:val="22"/>
        </w:rPr>
      </w:pPr>
    </w:p>
    <w:p w14:paraId="19F54677" w14:textId="049D50FC" w:rsidR="00FE0B13" w:rsidRPr="0055186E" w:rsidRDefault="00FE0B13" w:rsidP="0055186E">
      <w:pPr>
        <w:spacing w:after="0" w:line="240" w:lineRule="auto"/>
        <w:jc w:val="both"/>
        <w:rPr>
          <w:rFonts w:ascii="Arial" w:hAnsi="Arial" w:cs="Arial"/>
          <w:sz w:val="22"/>
          <w:szCs w:val="22"/>
        </w:rPr>
      </w:pPr>
      <w:r w:rsidRPr="0055186E">
        <w:rPr>
          <w:rFonts w:ascii="Arial" w:hAnsi="Arial" w:cs="Arial"/>
          <w:b/>
          <w:bCs/>
          <w:sz w:val="22"/>
          <w:szCs w:val="22"/>
        </w:rPr>
        <w:t>Diagnóstico de Necesidades de Aprendizaje Organizacional:</w:t>
      </w:r>
      <w:r w:rsidRPr="0055186E">
        <w:rPr>
          <w:rFonts w:ascii="Arial" w:hAnsi="Arial" w:cs="Arial"/>
          <w:sz w:val="22"/>
          <w:szCs w:val="22"/>
        </w:rPr>
        <w:t xml:space="preserve"> Consiste en identificar las carencias de conocimientos, habilidades y destrezas de los servidores públicos, que les permitan ejecutar sus funciones o alcanzar las competencias en cargo (Reza, 2006; en: DAFP, 2017).</w:t>
      </w:r>
    </w:p>
    <w:p w14:paraId="1923828F" w14:textId="77777777" w:rsidR="002144D6" w:rsidRPr="0055186E" w:rsidRDefault="002144D6" w:rsidP="0055186E">
      <w:pPr>
        <w:pStyle w:val="Prrafodelista"/>
        <w:spacing w:after="0" w:line="240" w:lineRule="auto"/>
        <w:jc w:val="both"/>
        <w:rPr>
          <w:rFonts w:ascii="Arial" w:hAnsi="Arial" w:cs="Arial"/>
          <w:sz w:val="22"/>
          <w:szCs w:val="22"/>
        </w:rPr>
      </w:pPr>
    </w:p>
    <w:p w14:paraId="719D0A2F" w14:textId="2F620191" w:rsidR="00FE0B13" w:rsidRPr="0055186E" w:rsidRDefault="00480FF7" w:rsidP="0055186E">
      <w:pPr>
        <w:spacing w:after="0" w:line="240" w:lineRule="auto"/>
        <w:jc w:val="both"/>
        <w:rPr>
          <w:rFonts w:ascii="Arial" w:hAnsi="Arial" w:cs="Arial"/>
          <w:sz w:val="22"/>
          <w:szCs w:val="22"/>
        </w:rPr>
      </w:pPr>
      <w:r w:rsidRPr="0055186E">
        <w:rPr>
          <w:rFonts w:ascii="Arial" w:hAnsi="Arial" w:cs="Arial"/>
          <w:b/>
          <w:bCs/>
          <w:sz w:val="22"/>
          <w:szCs w:val="22"/>
        </w:rPr>
        <w:t>Educación</w:t>
      </w:r>
      <w:r w:rsidR="00FE0B13" w:rsidRPr="0055186E">
        <w:rPr>
          <w:rFonts w:ascii="Arial" w:hAnsi="Arial" w:cs="Arial"/>
          <w:b/>
          <w:bCs/>
          <w:sz w:val="22"/>
          <w:szCs w:val="22"/>
        </w:rPr>
        <w:t xml:space="preserve"> Formal</w:t>
      </w:r>
      <w:r w:rsidR="00FE0B13" w:rsidRPr="0055186E">
        <w:rPr>
          <w:rFonts w:ascii="Arial" w:hAnsi="Arial" w:cs="Arial"/>
          <w:sz w:val="22"/>
          <w:szCs w:val="22"/>
        </w:rPr>
        <w:t xml:space="preserve">: “Se entiende por </w:t>
      </w:r>
      <w:r w:rsidR="00462DD2" w:rsidRPr="0055186E">
        <w:rPr>
          <w:rFonts w:ascii="Arial" w:hAnsi="Arial" w:cs="Arial"/>
          <w:sz w:val="22"/>
          <w:szCs w:val="22"/>
        </w:rPr>
        <w:t>educación</w:t>
      </w:r>
      <w:r w:rsidR="00FE0B13" w:rsidRPr="0055186E">
        <w:rPr>
          <w:rFonts w:ascii="Arial" w:hAnsi="Arial" w:cs="Arial"/>
          <w:sz w:val="22"/>
          <w:szCs w:val="22"/>
        </w:rPr>
        <w:t xml:space="preserve"> formal aquella que se imparte en establecimientos educativos aprobados, en una secuencia regular de ciclos lectivos, con </w:t>
      </w:r>
      <w:r w:rsidRPr="0055186E">
        <w:rPr>
          <w:rFonts w:ascii="Arial" w:hAnsi="Arial" w:cs="Arial"/>
          <w:sz w:val="22"/>
          <w:szCs w:val="22"/>
        </w:rPr>
        <w:t>sujeción</w:t>
      </w:r>
      <w:r w:rsidR="00FE0B13" w:rsidRPr="0055186E">
        <w:rPr>
          <w:rFonts w:ascii="Arial" w:hAnsi="Arial" w:cs="Arial"/>
          <w:sz w:val="22"/>
          <w:szCs w:val="22"/>
        </w:rPr>
        <w:t xml:space="preserve"> a pautas curriculares progresivas, y conducente a grados y </w:t>
      </w:r>
      <w:r w:rsidRPr="0055186E">
        <w:rPr>
          <w:rFonts w:ascii="Arial" w:hAnsi="Arial" w:cs="Arial"/>
          <w:sz w:val="22"/>
          <w:szCs w:val="22"/>
        </w:rPr>
        <w:t>títulos</w:t>
      </w:r>
      <w:r w:rsidR="00FE0B13" w:rsidRPr="0055186E">
        <w:rPr>
          <w:rFonts w:ascii="Arial" w:hAnsi="Arial" w:cs="Arial"/>
          <w:sz w:val="22"/>
          <w:szCs w:val="22"/>
        </w:rPr>
        <w:t xml:space="preserve">.” (Ley 115 de 1994). </w:t>
      </w:r>
    </w:p>
    <w:p w14:paraId="520775D5" w14:textId="77777777" w:rsidR="002144D6" w:rsidRPr="0055186E" w:rsidRDefault="002144D6" w:rsidP="0055186E">
      <w:pPr>
        <w:pStyle w:val="Prrafodelista"/>
        <w:spacing w:after="0" w:line="240" w:lineRule="auto"/>
        <w:jc w:val="both"/>
        <w:rPr>
          <w:rFonts w:ascii="Arial" w:hAnsi="Arial" w:cs="Arial"/>
          <w:sz w:val="22"/>
          <w:szCs w:val="22"/>
        </w:rPr>
      </w:pPr>
    </w:p>
    <w:p w14:paraId="5500766F" w14:textId="67D33490" w:rsidR="002144D6" w:rsidRPr="0055186E" w:rsidRDefault="002A7B74" w:rsidP="0055186E">
      <w:pPr>
        <w:spacing w:after="0" w:line="240" w:lineRule="auto"/>
        <w:jc w:val="both"/>
        <w:rPr>
          <w:rFonts w:ascii="Arial" w:hAnsi="Arial" w:cs="Arial"/>
          <w:sz w:val="22"/>
          <w:szCs w:val="22"/>
        </w:rPr>
      </w:pPr>
      <w:r w:rsidRPr="0055186E">
        <w:rPr>
          <w:rFonts w:ascii="Arial" w:hAnsi="Arial" w:cs="Arial"/>
          <w:b/>
          <w:bCs/>
          <w:sz w:val="22"/>
          <w:szCs w:val="22"/>
        </w:rPr>
        <w:t>Educación</w:t>
      </w:r>
      <w:r w:rsidR="00FE0B13" w:rsidRPr="0055186E">
        <w:rPr>
          <w:rFonts w:ascii="Arial" w:hAnsi="Arial" w:cs="Arial"/>
          <w:b/>
          <w:bCs/>
          <w:sz w:val="22"/>
          <w:szCs w:val="22"/>
        </w:rPr>
        <w:t xml:space="preserve"> No Formal</w:t>
      </w:r>
      <w:r w:rsidR="00FE0B13" w:rsidRPr="0055186E">
        <w:rPr>
          <w:rFonts w:ascii="Arial" w:hAnsi="Arial" w:cs="Arial"/>
          <w:sz w:val="22"/>
          <w:szCs w:val="22"/>
        </w:rPr>
        <w:t xml:space="preserve">: “La </w:t>
      </w:r>
      <w:r w:rsidRPr="0055186E">
        <w:rPr>
          <w:rFonts w:ascii="Arial" w:hAnsi="Arial" w:cs="Arial"/>
          <w:sz w:val="22"/>
          <w:szCs w:val="22"/>
        </w:rPr>
        <w:t>educación</w:t>
      </w:r>
      <w:r w:rsidR="00FE0B13" w:rsidRPr="0055186E">
        <w:rPr>
          <w:rFonts w:ascii="Arial" w:hAnsi="Arial" w:cs="Arial"/>
          <w:sz w:val="22"/>
          <w:szCs w:val="22"/>
        </w:rPr>
        <w:t xml:space="preserve"> no formal es la que se ofrece con el objeto de complementar, actualizar, suplir conocimientos y formar en aspectos </w:t>
      </w:r>
      <w:r w:rsidRPr="0055186E">
        <w:rPr>
          <w:rFonts w:ascii="Arial" w:hAnsi="Arial" w:cs="Arial"/>
          <w:sz w:val="22"/>
          <w:szCs w:val="22"/>
        </w:rPr>
        <w:t>académicos</w:t>
      </w:r>
      <w:r w:rsidR="00FE0B13" w:rsidRPr="0055186E">
        <w:rPr>
          <w:rFonts w:ascii="Arial" w:hAnsi="Arial" w:cs="Arial"/>
          <w:sz w:val="22"/>
          <w:szCs w:val="22"/>
        </w:rPr>
        <w:t xml:space="preserve"> o laborales sin sujeción al sistema de niveles o grados establecidos en el artículo 11 de esta ley”. (Ley 115 de 1994).  Es preciso </w:t>
      </w:r>
      <w:r w:rsidRPr="0055186E">
        <w:rPr>
          <w:rFonts w:ascii="Arial" w:hAnsi="Arial" w:cs="Arial"/>
          <w:sz w:val="22"/>
          <w:szCs w:val="22"/>
        </w:rPr>
        <w:t>señalar</w:t>
      </w:r>
      <w:r w:rsidR="00FE0B13" w:rsidRPr="0055186E">
        <w:rPr>
          <w:rFonts w:ascii="Arial" w:hAnsi="Arial" w:cs="Arial"/>
          <w:sz w:val="22"/>
          <w:szCs w:val="22"/>
        </w:rPr>
        <w:t xml:space="preserve"> que, de acuerdo con la Ley 1064 de 2006, se modifica la </w:t>
      </w:r>
      <w:r w:rsidRPr="0055186E">
        <w:rPr>
          <w:rFonts w:ascii="Arial" w:hAnsi="Arial" w:cs="Arial"/>
          <w:sz w:val="22"/>
          <w:szCs w:val="22"/>
        </w:rPr>
        <w:t>denominación</w:t>
      </w:r>
      <w:r w:rsidR="00FE0B13" w:rsidRPr="0055186E">
        <w:rPr>
          <w:rFonts w:ascii="Arial" w:hAnsi="Arial" w:cs="Arial"/>
          <w:sz w:val="22"/>
          <w:szCs w:val="22"/>
        </w:rPr>
        <w:t xml:space="preserve"> de </w:t>
      </w:r>
      <w:r w:rsidRPr="0055186E">
        <w:rPr>
          <w:rFonts w:ascii="Arial" w:hAnsi="Arial" w:cs="Arial"/>
          <w:sz w:val="22"/>
          <w:szCs w:val="22"/>
        </w:rPr>
        <w:t>Educación</w:t>
      </w:r>
      <w:r w:rsidR="00FE0B13" w:rsidRPr="0055186E">
        <w:rPr>
          <w:rFonts w:ascii="Arial" w:hAnsi="Arial" w:cs="Arial"/>
          <w:sz w:val="22"/>
          <w:szCs w:val="22"/>
        </w:rPr>
        <w:t xml:space="preserve"> No Formal, por </w:t>
      </w:r>
      <w:r w:rsidRPr="0055186E">
        <w:rPr>
          <w:rFonts w:ascii="Arial" w:hAnsi="Arial" w:cs="Arial"/>
          <w:sz w:val="22"/>
          <w:szCs w:val="22"/>
        </w:rPr>
        <w:t>Educación</w:t>
      </w:r>
      <w:r w:rsidR="00FE0B13" w:rsidRPr="0055186E">
        <w:rPr>
          <w:rFonts w:ascii="Arial" w:hAnsi="Arial" w:cs="Arial"/>
          <w:sz w:val="22"/>
          <w:szCs w:val="22"/>
        </w:rPr>
        <w:t xml:space="preserve"> para el trabajo y el Desarrollo Humano. </w:t>
      </w:r>
    </w:p>
    <w:p w14:paraId="00268062" w14:textId="77777777" w:rsidR="002144D6" w:rsidRPr="0055186E" w:rsidRDefault="002144D6" w:rsidP="0055186E">
      <w:pPr>
        <w:pStyle w:val="Prrafodelista"/>
        <w:spacing w:after="0" w:line="240" w:lineRule="auto"/>
        <w:rPr>
          <w:rFonts w:ascii="Arial" w:hAnsi="Arial" w:cs="Arial"/>
          <w:sz w:val="22"/>
          <w:szCs w:val="22"/>
        </w:rPr>
      </w:pPr>
    </w:p>
    <w:p w14:paraId="05C46DB7" w14:textId="77777777" w:rsidR="00FE0B13" w:rsidRPr="0055186E" w:rsidRDefault="00FE0B13" w:rsidP="0055186E">
      <w:pPr>
        <w:spacing w:after="0" w:line="240" w:lineRule="auto"/>
        <w:jc w:val="both"/>
        <w:rPr>
          <w:rFonts w:ascii="Arial" w:hAnsi="Arial" w:cs="Arial"/>
          <w:sz w:val="22"/>
          <w:szCs w:val="22"/>
        </w:rPr>
      </w:pPr>
      <w:r w:rsidRPr="0055186E">
        <w:rPr>
          <w:rFonts w:ascii="Arial" w:hAnsi="Arial" w:cs="Arial"/>
          <w:b/>
          <w:bCs/>
          <w:sz w:val="22"/>
          <w:szCs w:val="22"/>
        </w:rPr>
        <w:t>Educación Informal:</w:t>
      </w:r>
      <w:r w:rsidRPr="0055186E">
        <w:rPr>
          <w:rFonts w:ascii="Arial" w:hAnsi="Arial" w:cs="Arial"/>
          <w:sz w:val="22"/>
          <w:szCs w:val="22"/>
        </w:rPr>
        <w:t xml:space="preserve"> La educación informal es todo conocimiento libre y espontáneamente adquirido, proveniente de personas, entidades, medios de comunicación masiva, medios impresos, tradiciones, costumbres, comportamientos sociales y otros no estructurados (Ley 115 /1994).</w:t>
      </w:r>
    </w:p>
    <w:p w14:paraId="0BDC035A" w14:textId="77777777" w:rsidR="00187E5D" w:rsidRPr="0055186E" w:rsidRDefault="00187E5D" w:rsidP="0055186E">
      <w:pPr>
        <w:pStyle w:val="Prrafodelista"/>
        <w:spacing w:after="0" w:line="240" w:lineRule="auto"/>
        <w:rPr>
          <w:rFonts w:ascii="Arial" w:hAnsi="Arial" w:cs="Arial"/>
          <w:sz w:val="22"/>
          <w:szCs w:val="22"/>
        </w:rPr>
      </w:pPr>
    </w:p>
    <w:p w14:paraId="221E14AE" w14:textId="6B873B08" w:rsidR="00187E5D" w:rsidRPr="0055186E" w:rsidRDefault="00187E5D" w:rsidP="0055186E">
      <w:pPr>
        <w:spacing w:after="0" w:line="240" w:lineRule="auto"/>
        <w:jc w:val="both"/>
        <w:rPr>
          <w:rFonts w:ascii="Arial" w:hAnsi="Arial" w:cs="Arial"/>
          <w:sz w:val="22"/>
          <w:szCs w:val="22"/>
        </w:rPr>
      </w:pPr>
      <w:bookmarkStart w:id="7" w:name="_Hlk188992661"/>
      <w:r w:rsidRPr="0055186E">
        <w:rPr>
          <w:rFonts w:ascii="Arial" w:hAnsi="Arial" w:cs="Arial"/>
          <w:b/>
          <w:bCs/>
          <w:sz w:val="22"/>
          <w:szCs w:val="22"/>
        </w:rPr>
        <w:t xml:space="preserve">Entrenamiento: </w:t>
      </w:r>
      <w:r w:rsidR="00B92348" w:rsidRPr="0055186E">
        <w:rPr>
          <w:rFonts w:ascii="Arial" w:hAnsi="Arial" w:cs="Arial"/>
          <w:sz w:val="22"/>
          <w:szCs w:val="22"/>
        </w:rPr>
        <w:t>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conocimientos, habilidades y actitudes observables de manera inmediata.</w:t>
      </w:r>
    </w:p>
    <w:p w14:paraId="53F7F8F3" w14:textId="77777777" w:rsidR="001106C0" w:rsidRPr="0055186E" w:rsidRDefault="001106C0" w:rsidP="0055186E">
      <w:pPr>
        <w:pStyle w:val="Prrafodelista"/>
        <w:spacing w:after="0" w:line="240" w:lineRule="auto"/>
        <w:rPr>
          <w:rFonts w:ascii="Arial" w:hAnsi="Arial" w:cs="Arial"/>
          <w:sz w:val="22"/>
          <w:szCs w:val="22"/>
        </w:rPr>
      </w:pPr>
    </w:p>
    <w:p w14:paraId="7FF982DB" w14:textId="16538E11" w:rsidR="00187E5D" w:rsidRPr="0055186E" w:rsidRDefault="00187E5D" w:rsidP="0055186E">
      <w:pPr>
        <w:spacing w:after="0" w:line="240" w:lineRule="auto"/>
        <w:jc w:val="both"/>
        <w:rPr>
          <w:rFonts w:ascii="Arial" w:hAnsi="Arial" w:cs="Arial"/>
          <w:sz w:val="22"/>
          <w:szCs w:val="22"/>
        </w:rPr>
      </w:pPr>
      <w:r w:rsidRPr="0055186E">
        <w:rPr>
          <w:rFonts w:ascii="Arial" w:hAnsi="Arial" w:cs="Arial"/>
          <w:b/>
          <w:bCs/>
          <w:sz w:val="22"/>
          <w:szCs w:val="22"/>
        </w:rPr>
        <w:t>Formación:</w:t>
      </w:r>
      <w:r w:rsidR="00B92348" w:rsidRPr="0055186E">
        <w:rPr>
          <w:rFonts w:ascii="Arial" w:hAnsi="Arial" w:cs="Arial"/>
          <w:b/>
          <w:bCs/>
          <w:sz w:val="22"/>
          <w:szCs w:val="22"/>
        </w:rPr>
        <w:t xml:space="preserve"> </w:t>
      </w:r>
      <w:r w:rsidR="00B92348" w:rsidRPr="0055186E">
        <w:rPr>
          <w:rFonts w:ascii="Arial" w:hAnsi="Arial" w:cs="Arial"/>
          <w:sz w:val="22"/>
          <w:szCs w:val="22"/>
        </w:rPr>
        <w:t>Procesos que tienen por objeto específico desarrollar y fortalecer una ética del servicio público basada en los principios que rigen la función administrativa.</w:t>
      </w:r>
    </w:p>
    <w:p w14:paraId="0C1C658D" w14:textId="77777777" w:rsidR="00187E5D" w:rsidRPr="0055186E" w:rsidRDefault="00187E5D" w:rsidP="0055186E">
      <w:pPr>
        <w:pStyle w:val="Prrafodelista"/>
        <w:spacing w:after="0" w:line="240" w:lineRule="auto"/>
        <w:rPr>
          <w:rFonts w:ascii="Arial" w:hAnsi="Arial" w:cs="Arial"/>
          <w:b/>
          <w:bCs/>
          <w:sz w:val="22"/>
          <w:szCs w:val="22"/>
        </w:rPr>
      </w:pPr>
    </w:p>
    <w:p w14:paraId="5084A78B" w14:textId="3B22E581" w:rsidR="00187E5D" w:rsidRPr="0055186E" w:rsidRDefault="00187E5D" w:rsidP="0055186E">
      <w:pPr>
        <w:spacing w:after="0" w:line="240" w:lineRule="auto"/>
        <w:jc w:val="both"/>
        <w:rPr>
          <w:rFonts w:ascii="Arial" w:hAnsi="Arial" w:cs="Arial"/>
          <w:b/>
          <w:bCs/>
          <w:sz w:val="22"/>
          <w:szCs w:val="22"/>
        </w:rPr>
      </w:pPr>
      <w:r w:rsidRPr="0055186E">
        <w:rPr>
          <w:rFonts w:ascii="Arial" w:hAnsi="Arial" w:cs="Arial"/>
          <w:b/>
          <w:bCs/>
          <w:sz w:val="22"/>
          <w:szCs w:val="22"/>
        </w:rPr>
        <w:t>Planes de capacitación:</w:t>
      </w:r>
      <w:r w:rsidR="00462DD2" w:rsidRPr="0055186E">
        <w:rPr>
          <w:rFonts w:ascii="Arial" w:hAnsi="Arial" w:cs="Arial"/>
          <w:b/>
          <w:bCs/>
          <w:sz w:val="22"/>
          <w:szCs w:val="22"/>
        </w:rPr>
        <w:t xml:space="preserve"> </w:t>
      </w:r>
      <w:r w:rsidR="00B92348" w:rsidRPr="0055186E">
        <w:rPr>
          <w:rFonts w:ascii="Arial" w:hAnsi="Arial" w:cs="Arial"/>
          <w:sz w:val="22"/>
          <w:szCs w:val="22"/>
        </w:rPr>
        <w:t>serie de acciones de entrenamiento y formación de personas, donde la transferencia de conocimiento puede servirse de actividades teóricas o prácticas</w:t>
      </w:r>
    </w:p>
    <w:p w14:paraId="0FF4AEAC" w14:textId="77777777" w:rsidR="00B92348" w:rsidRPr="0055186E" w:rsidRDefault="00B92348" w:rsidP="0055186E">
      <w:pPr>
        <w:pStyle w:val="Prrafodelista"/>
        <w:spacing w:after="0" w:line="240" w:lineRule="auto"/>
        <w:rPr>
          <w:rFonts w:ascii="Arial" w:hAnsi="Arial" w:cs="Arial"/>
          <w:b/>
          <w:bCs/>
          <w:sz w:val="22"/>
          <w:szCs w:val="22"/>
        </w:rPr>
      </w:pPr>
    </w:p>
    <w:p w14:paraId="4217390E" w14:textId="68D80F71" w:rsidR="00B92348" w:rsidRPr="0055186E" w:rsidRDefault="00B92348" w:rsidP="0055186E">
      <w:pPr>
        <w:spacing w:after="0" w:line="240" w:lineRule="auto"/>
        <w:jc w:val="both"/>
        <w:rPr>
          <w:rFonts w:ascii="Arial" w:hAnsi="Arial" w:cs="Arial"/>
          <w:b/>
          <w:bCs/>
          <w:sz w:val="22"/>
          <w:szCs w:val="22"/>
        </w:rPr>
      </w:pPr>
      <w:r w:rsidRPr="0055186E">
        <w:rPr>
          <w:rFonts w:ascii="Arial" w:hAnsi="Arial" w:cs="Arial"/>
          <w:b/>
          <w:bCs/>
          <w:sz w:val="22"/>
          <w:szCs w:val="22"/>
        </w:rPr>
        <w:t xml:space="preserve">Servidor Público: </w:t>
      </w:r>
      <w:r w:rsidRPr="0055186E">
        <w:rPr>
          <w:rFonts w:ascii="Arial" w:hAnsi="Arial" w:cs="Arial"/>
          <w:sz w:val="22"/>
          <w:szCs w:val="22"/>
        </w:rPr>
        <w:t>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(p. 56) (Constitución Política, 1991; en: DAFP, 2017).</w:t>
      </w:r>
    </w:p>
    <w:p w14:paraId="3F0167DA" w14:textId="77777777" w:rsidR="00187E5D" w:rsidRPr="0055186E" w:rsidRDefault="00187E5D" w:rsidP="0055186E">
      <w:pPr>
        <w:pStyle w:val="Prrafodelista"/>
        <w:spacing w:after="0" w:line="240" w:lineRule="auto"/>
        <w:rPr>
          <w:rFonts w:ascii="Arial" w:hAnsi="Arial" w:cs="Arial"/>
          <w:b/>
          <w:bCs/>
          <w:sz w:val="22"/>
          <w:szCs w:val="22"/>
        </w:rPr>
      </w:pPr>
    </w:p>
    <w:p w14:paraId="212FBA0E" w14:textId="657AAB5C" w:rsidR="00187E5D" w:rsidRPr="0055186E" w:rsidRDefault="00B92348" w:rsidP="0055186E">
      <w:pPr>
        <w:spacing w:after="0" w:line="240" w:lineRule="auto"/>
        <w:jc w:val="both"/>
        <w:rPr>
          <w:rFonts w:ascii="Arial" w:hAnsi="Arial" w:cs="Arial"/>
          <w:b/>
          <w:bCs/>
          <w:sz w:val="22"/>
          <w:szCs w:val="22"/>
        </w:rPr>
      </w:pPr>
      <w:r w:rsidRPr="0055186E">
        <w:rPr>
          <w:rFonts w:ascii="Arial" w:hAnsi="Arial" w:cs="Arial"/>
          <w:b/>
          <w:bCs/>
          <w:sz w:val="22"/>
          <w:szCs w:val="22"/>
        </w:rPr>
        <w:t>Inducción:</w:t>
      </w:r>
      <w:r w:rsidRPr="0055186E">
        <w:rPr>
          <w:rFonts w:ascii="Arial" w:hAnsi="Arial" w:cs="Arial"/>
          <w:sz w:val="22"/>
          <w:szCs w:val="22"/>
        </w:rPr>
        <w:t xml:space="preserve"> procedimiento por el cual se presenta la </w:t>
      </w:r>
      <w:r w:rsidR="00F07F77" w:rsidRPr="0055186E">
        <w:rPr>
          <w:rFonts w:ascii="Arial" w:hAnsi="Arial" w:cs="Arial"/>
          <w:sz w:val="22"/>
          <w:szCs w:val="22"/>
        </w:rPr>
        <w:t>entidad</w:t>
      </w:r>
      <w:r w:rsidRPr="0055186E">
        <w:rPr>
          <w:rFonts w:ascii="Arial" w:hAnsi="Arial" w:cs="Arial"/>
          <w:sz w:val="22"/>
          <w:szCs w:val="22"/>
        </w:rPr>
        <w:t xml:space="preserve"> a los nuevos </w:t>
      </w:r>
      <w:r w:rsidR="00F07F77" w:rsidRPr="0055186E">
        <w:rPr>
          <w:rFonts w:ascii="Arial" w:hAnsi="Arial" w:cs="Arial"/>
          <w:sz w:val="22"/>
          <w:szCs w:val="22"/>
        </w:rPr>
        <w:t>servidores</w:t>
      </w:r>
      <w:r w:rsidRPr="0055186E">
        <w:rPr>
          <w:rFonts w:ascii="Arial" w:hAnsi="Arial" w:cs="Arial"/>
          <w:sz w:val="22"/>
          <w:szCs w:val="22"/>
        </w:rPr>
        <w:t xml:space="preserve"> para ayudarles a integrarse al medio de trabajo y tener un comienzo productivo.</w:t>
      </w:r>
    </w:p>
    <w:p w14:paraId="4F4941F6" w14:textId="77777777" w:rsidR="00187E5D" w:rsidRPr="0055186E" w:rsidRDefault="00187E5D" w:rsidP="0055186E">
      <w:pPr>
        <w:pStyle w:val="Prrafodelista"/>
        <w:spacing w:after="0" w:line="240" w:lineRule="auto"/>
        <w:rPr>
          <w:rFonts w:ascii="Arial" w:hAnsi="Arial" w:cs="Arial"/>
          <w:b/>
          <w:bCs/>
          <w:sz w:val="22"/>
          <w:szCs w:val="22"/>
        </w:rPr>
      </w:pPr>
    </w:p>
    <w:p w14:paraId="1ECA3B14" w14:textId="3C278760" w:rsidR="00187E5D" w:rsidRPr="0055186E" w:rsidRDefault="00B92348" w:rsidP="0055186E">
      <w:pPr>
        <w:spacing w:after="0" w:line="240" w:lineRule="auto"/>
        <w:jc w:val="both"/>
        <w:rPr>
          <w:rFonts w:ascii="Arial" w:hAnsi="Arial" w:cs="Arial"/>
          <w:b/>
          <w:bCs/>
          <w:sz w:val="22"/>
          <w:szCs w:val="22"/>
        </w:rPr>
      </w:pPr>
      <w:r w:rsidRPr="0055186E">
        <w:rPr>
          <w:rFonts w:ascii="Arial" w:hAnsi="Arial" w:cs="Arial"/>
          <w:b/>
          <w:bCs/>
          <w:sz w:val="22"/>
          <w:szCs w:val="22"/>
        </w:rPr>
        <w:lastRenderedPageBreak/>
        <w:t>Reinducción:</w:t>
      </w:r>
      <w:r w:rsidRPr="0055186E">
        <w:rPr>
          <w:rFonts w:ascii="Arial" w:hAnsi="Arial" w:cs="Arial"/>
          <w:sz w:val="22"/>
          <w:szCs w:val="22"/>
        </w:rPr>
        <w:t xml:space="preserve"> procesó de capacitación y reorientación que se realiza a los </w:t>
      </w:r>
      <w:r w:rsidR="00F07F77" w:rsidRPr="0055186E">
        <w:rPr>
          <w:rFonts w:ascii="Arial" w:hAnsi="Arial" w:cs="Arial"/>
          <w:sz w:val="22"/>
          <w:szCs w:val="22"/>
        </w:rPr>
        <w:t>servidores</w:t>
      </w:r>
      <w:r w:rsidRPr="0055186E">
        <w:rPr>
          <w:rFonts w:ascii="Arial" w:hAnsi="Arial" w:cs="Arial"/>
          <w:sz w:val="22"/>
          <w:szCs w:val="22"/>
        </w:rPr>
        <w:t xml:space="preserve"> de una institución cuando se producen cambios en las políticas, normas, funciones, procesos o condiciones de trabajo</w:t>
      </w:r>
    </w:p>
    <w:bookmarkEnd w:id="7"/>
    <w:p w14:paraId="6FD23361" w14:textId="77777777" w:rsidR="00A641B9" w:rsidRPr="0055186E" w:rsidRDefault="00A641B9" w:rsidP="0055186E">
      <w:pPr>
        <w:spacing w:after="0" w:line="240" w:lineRule="auto"/>
        <w:jc w:val="both"/>
        <w:rPr>
          <w:rFonts w:ascii="Arial" w:hAnsi="Arial" w:cs="Arial"/>
          <w:sz w:val="22"/>
          <w:szCs w:val="22"/>
          <w:highlight w:val="yellow"/>
        </w:rPr>
      </w:pPr>
    </w:p>
    <w:p w14:paraId="60FC4F63" w14:textId="4F462DD4" w:rsidR="00214288" w:rsidRPr="0055186E" w:rsidRDefault="00A641B9" w:rsidP="00FC6BC5">
      <w:pPr>
        <w:pStyle w:val="Prrafodelista"/>
        <w:numPr>
          <w:ilvl w:val="0"/>
          <w:numId w:val="6"/>
        </w:numPr>
        <w:spacing w:after="0" w:line="240" w:lineRule="auto"/>
        <w:outlineLvl w:val="0"/>
        <w:rPr>
          <w:rFonts w:ascii="Arial" w:hAnsi="Arial" w:cs="Arial"/>
          <w:b/>
          <w:bCs/>
          <w:sz w:val="22"/>
          <w:szCs w:val="22"/>
          <w:lang w:val="es-ES" w:eastAsia="ar-SA"/>
        </w:rPr>
      </w:pPr>
      <w:bookmarkStart w:id="8" w:name="_Toc215437867"/>
      <w:r w:rsidRPr="0055186E">
        <w:rPr>
          <w:rFonts w:ascii="Arial" w:hAnsi="Arial" w:cs="Arial"/>
          <w:b/>
          <w:bCs/>
          <w:sz w:val="22"/>
          <w:szCs w:val="22"/>
          <w:lang w:val="es-ES" w:eastAsia="ar-SA"/>
        </w:rPr>
        <w:t>MARCO LEGAL</w:t>
      </w:r>
      <w:bookmarkEnd w:id="8"/>
    </w:p>
    <w:p w14:paraId="2E15C55A" w14:textId="77777777" w:rsidR="00230344" w:rsidRPr="0055186E" w:rsidRDefault="00230344" w:rsidP="0055186E">
      <w:pPr>
        <w:spacing w:after="0" w:line="240" w:lineRule="auto"/>
        <w:jc w:val="both"/>
        <w:rPr>
          <w:rFonts w:ascii="Arial" w:hAnsi="Arial" w:cs="Arial"/>
          <w:sz w:val="22"/>
          <w:szCs w:val="22"/>
          <w:lang w:val="es-ES" w:eastAsia="ar-SA"/>
        </w:rPr>
      </w:pPr>
    </w:p>
    <w:p w14:paraId="298093CB" w14:textId="650FE6CA" w:rsidR="00A641B9" w:rsidRPr="0055186E" w:rsidRDefault="00A641B9" w:rsidP="0055186E">
      <w:pPr>
        <w:spacing w:after="0" w:line="240" w:lineRule="auto"/>
        <w:jc w:val="both"/>
        <w:rPr>
          <w:rFonts w:ascii="Arial" w:hAnsi="Arial" w:cs="Arial"/>
          <w:sz w:val="22"/>
          <w:szCs w:val="22"/>
        </w:rPr>
      </w:pPr>
      <w:r w:rsidRPr="0055186E">
        <w:rPr>
          <w:rFonts w:ascii="Arial" w:hAnsi="Arial" w:cs="Arial"/>
          <w:sz w:val="22"/>
          <w:szCs w:val="22"/>
        </w:rPr>
        <w:t xml:space="preserve">Para la formulación del presente PIC, el </w:t>
      </w:r>
      <w:r w:rsidR="00BC7362" w:rsidRPr="0055186E">
        <w:rPr>
          <w:rFonts w:ascii="Arial" w:hAnsi="Arial" w:cs="Arial"/>
          <w:sz w:val="22"/>
          <w:szCs w:val="22"/>
        </w:rPr>
        <w:t>FONDO DE PRESTACIONES ECONÓMICAS, CESANTÍAS Y PENSIONES - FONCEP</w:t>
      </w:r>
      <w:r w:rsidRPr="0055186E">
        <w:rPr>
          <w:rFonts w:ascii="Arial" w:hAnsi="Arial" w:cs="Arial"/>
          <w:sz w:val="22"/>
          <w:szCs w:val="22"/>
        </w:rPr>
        <w:t xml:space="preserve"> tuvo en cuenta las siguientes referencias normativas:</w:t>
      </w:r>
    </w:p>
    <w:p w14:paraId="0FE7BB1D" w14:textId="77777777" w:rsidR="002A7B74" w:rsidRPr="0055186E" w:rsidRDefault="002A7B74" w:rsidP="0055186E">
      <w:pPr>
        <w:spacing w:after="0" w:line="240" w:lineRule="auto"/>
        <w:jc w:val="both"/>
        <w:rPr>
          <w:rFonts w:ascii="Arial" w:hAnsi="Arial" w:cs="Arial"/>
          <w:sz w:val="22"/>
          <w:szCs w:val="22"/>
        </w:rPr>
      </w:pPr>
    </w:p>
    <w:p w14:paraId="13F2FAEB" w14:textId="42890AB5" w:rsidR="00A641B9" w:rsidRPr="0055186E" w:rsidRDefault="00A641B9" w:rsidP="00FC6BC5">
      <w:pPr>
        <w:pStyle w:val="Prrafodelista"/>
        <w:numPr>
          <w:ilvl w:val="0"/>
          <w:numId w:val="4"/>
        </w:numPr>
        <w:spacing w:after="0" w:line="240" w:lineRule="auto"/>
        <w:jc w:val="both"/>
        <w:rPr>
          <w:rFonts w:ascii="Arial" w:hAnsi="Arial" w:cs="Arial"/>
          <w:sz w:val="22"/>
          <w:szCs w:val="22"/>
        </w:rPr>
      </w:pPr>
      <w:r w:rsidRPr="0055186E">
        <w:rPr>
          <w:rFonts w:ascii="Arial" w:hAnsi="Arial" w:cs="Arial"/>
          <w:b/>
          <w:bCs/>
          <w:sz w:val="22"/>
          <w:szCs w:val="22"/>
        </w:rPr>
        <w:t xml:space="preserve">Constitución política de Colombia </w:t>
      </w:r>
      <w:r w:rsidRPr="0055186E">
        <w:rPr>
          <w:rFonts w:ascii="Arial" w:hAnsi="Arial" w:cs="Arial"/>
          <w:sz w:val="22"/>
          <w:szCs w:val="22"/>
        </w:rPr>
        <w:t>“</w:t>
      </w:r>
      <w:r w:rsidR="005E76FD" w:rsidRPr="0055186E">
        <w:rPr>
          <w:rFonts w:ascii="Arial" w:hAnsi="Arial" w:cs="Arial"/>
          <w:b/>
          <w:bCs/>
          <w:sz w:val="22"/>
          <w:szCs w:val="22"/>
        </w:rPr>
        <w:t>Artículo 54</w:t>
      </w:r>
      <w:r w:rsidR="005E76FD" w:rsidRPr="0055186E">
        <w:rPr>
          <w:rFonts w:ascii="Arial" w:hAnsi="Arial" w:cs="Arial"/>
          <w:sz w:val="22"/>
          <w:szCs w:val="22"/>
        </w:rPr>
        <w:t xml:space="preserve">: </w:t>
      </w:r>
      <w:r w:rsidRPr="0055186E">
        <w:rPr>
          <w:rFonts w:ascii="Arial" w:hAnsi="Arial" w:cs="Arial"/>
          <w:sz w:val="22"/>
          <w:szCs w:val="22"/>
        </w:rPr>
        <w:t>Es 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p>
    <w:p w14:paraId="7F5B6D25" w14:textId="77777777" w:rsidR="002144D6" w:rsidRPr="0055186E" w:rsidRDefault="002144D6" w:rsidP="0055186E">
      <w:pPr>
        <w:pStyle w:val="Prrafodelista"/>
        <w:spacing w:after="0" w:line="240" w:lineRule="auto"/>
        <w:jc w:val="both"/>
        <w:rPr>
          <w:rFonts w:ascii="Arial" w:hAnsi="Arial" w:cs="Arial"/>
          <w:sz w:val="22"/>
          <w:szCs w:val="22"/>
        </w:rPr>
      </w:pPr>
    </w:p>
    <w:p w14:paraId="46D8150E" w14:textId="6FACA03D" w:rsidR="00A641B9" w:rsidRPr="0055186E" w:rsidRDefault="00A641B9" w:rsidP="00FC6BC5">
      <w:pPr>
        <w:pStyle w:val="Prrafodelista"/>
        <w:numPr>
          <w:ilvl w:val="0"/>
          <w:numId w:val="4"/>
        </w:numPr>
        <w:spacing w:after="0" w:line="240" w:lineRule="auto"/>
        <w:jc w:val="both"/>
        <w:rPr>
          <w:rFonts w:ascii="Arial" w:hAnsi="Arial" w:cs="Arial"/>
          <w:sz w:val="22"/>
          <w:szCs w:val="22"/>
        </w:rPr>
      </w:pPr>
      <w:r w:rsidRPr="0055186E">
        <w:rPr>
          <w:rFonts w:ascii="Arial" w:hAnsi="Arial" w:cs="Arial"/>
          <w:b/>
          <w:bCs/>
          <w:sz w:val="22"/>
          <w:szCs w:val="22"/>
        </w:rPr>
        <w:t>Ley 909 de 2004</w:t>
      </w:r>
      <w:r w:rsidRPr="0055186E">
        <w:rPr>
          <w:rFonts w:ascii="Arial" w:hAnsi="Arial" w:cs="Arial"/>
          <w:sz w:val="22"/>
          <w:szCs w:val="22"/>
        </w:rPr>
        <w:t>: Por la cual se expiden normas que regulan el empleo público, la carrera administrativa, gerencia pública y se dictan otras disposiciones” (Título VI, Capítulo I, Artículo 36, Numeral 1), La capacitación y la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p>
    <w:p w14:paraId="00B989E1" w14:textId="77777777" w:rsidR="002144D6" w:rsidRPr="0055186E" w:rsidRDefault="002144D6" w:rsidP="0055186E">
      <w:pPr>
        <w:pStyle w:val="Prrafodelista"/>
        <w:spacing w:after="0" w:line="240" w:lineRule="auto"/>
        <w:rPr>
          <w:rFonts w:ascii="Arial" w:hAnsi="Arial" w:cs="Arial"/>
          <w:sz w:val="22"/>
          <w:szCs w:val="22"/>
        </w:rPr>
      </w:pPr>
    </w:p>
    <w:p w14:paraId="2157C4EC" w14:textId="2C7716A6" w:rsidR="00A641B9" w:rsidRPr="0055186E" w:rsidRDefault="00A641B9" w:rsidP="00FC6BC5">
      <w:pPr>
        <w:pStyle w:val="Prrafodelista"/>
        <w:numPr>
          <w:ilvl w:val="0"/>
          <w:numId w:val="4"/>
        </w:numPr>
        <w:spacing w:after="0" w:line="240" w:lineRule="auto"/>
        <w:jc w:val="both"/>
        <w:rPr>
          <w:rFonts w:ascii="Arial" w:hAnsi="Arial" w:cs="Arial"/>
          <w:sz w:val="22"/>
          <w:szCs w:val="22"/>
        </w:rPr>
      </w:pPr>
      <w:r w:rsidRPr="0055186E">
        <w:rPr>
          <w:rFonts w:ascii="Arial" w:hAnsi="Arial" w:cs="Arial"/>
          <w:b/>
          <w:bCs/>
          <w:sz w:val="22"/>
          <w:szCs w:val="22"/>
        </w:rPr>
        <w:t>Ley 489 de</w:t>
      </w:r>
      <w:r w:rsidR="00F07F77" w:rsidRPr="0055186E">
        <w:rPr>
          <w:rFonts w:ascii="Arial" w:hAnsi="Arial" w:cs="Arial"/>
          <w:b/>
          <w:bCs/>
          <w:sz w:val="22"/>
          <w:szCs w:val="22"/>
        </w:rPr>
        <w:t xml:space="preserve"> </w:t>
      </w:r>
      <w:r w:rsidRPr="0055186E">
        <w:rPr>
          <w:rFonts w:ascii="Arial" w:hAnsi="Arial" w:cs="Arial"/>
          <w:b/>
          <w:bCs/>
          <w:sz w:val="22"/>
          <w:szCs w:val="22"/>
        </w:rPr>
        <w:t>1998</w:t>
      </w:r>
      <w:r w:rsidRPr="0055186E">
        <w:rPr>
          <w:rFonts w:ascii="Arial" w:hAnsi="Arial" w:cs="Arial"/>
          <w:sz w:val="22"/>
          <w:szCs w:val="22"/>
        </w:rPr>
        <w:t>: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(Numeral b).</w:t>
      </w:r>
    </w:p>
    <w:p w14:paraId="03A8B58D" w14:textId="77777777" w:rsidR="002144D6" w:rsidRPr="0055186E" w:rsidRDefault="002144D6" w:rsidP="0055186E">
      <w:pPr>
        <w:pStyle w:val="Prrafodelista"/>
        <w:spacing w:after="0" w:line="240" w:lineRule="auto"/>
        <w:jc w:val="both"/>
        <w:rPr>
          <w:rFonts w:ascii="Arial" w:hAnsi="Arial" w:cs="Arial"/>
          <w:sz w:val="22"/>
          <w:szCs w:val="22"/>
        </w:rPr>
      </w:pPr>
    </w:p>
    <w:p w14:paraId="04092626" w14:textId="4C8C3E5E" w:rsidR="00A641B9" w:rsidRPr="0055186E" w:rsidRDefault="00A641B9" w:rsidP="00FC6BC5">
      <w:pPr>
        <w:pStyle w:val="Prrafodelista"/>
        <w:numPr>
          <w:ilvl w:val="0"/>
          <w:numId w:val="4"/>
        </w:numPr>
        <w:spacing w:after="0" w:line="240" w:lineRule="auto"/>
        <w:jc w:val="both"/>
        <w:rPr>
          <w:rFonts w:ascii="Arial" w:hAnsi="Arial" w:cs="Arial"/>
          <w:sz w:val="22"/>
          <w:szCs w:val="22"/>
        </w:rPr>
      </w:pPr>
      <w:r w:rsidRPr="0055186E">
        <w:rPr>
          <w:rFonts w:ascii="Arial" w:hAnsi="Arial" w:cs="Arial"/>
          <w:b/>
          <w:bCs/>
          <w:sz w:val="22"/>
          <w:szCs w:val="22"/>
        </w:rPr>
        <w:t>Decreto Ley 1567 de 1998</w:t>
      </w:r>
      <w:r w:rsidRPr="0055186E">
        <w:rPr>
          <w:rFonts w:ascii="Arial" w:hAnsi="Arial" w:cs="Arial"/>
          <w:sz w:val="22"/>
          <w:szCs w:val="22"/>
        </w:rPr>
        <w:t>: “Por el cual se crean el Sistema Nacional de Capacitación y el Sistema de Estímulos para los Empleados del Estado”.</w:t>
      </w:r>
    </w:p>
    <w:p w14:paraId="733D4E7E" w14:textId="77777777" w:rsidR="002144D6" w:rsidRPr="0055186E" w:rsidRDefault="002144D6" w:rsidP="0055186E">
      <w:pPr>
        <w:pStyle w:val="Prrafodelista"/>
        <w:spacing w:after="0" w:line="240" w:lineRule="auto"/>
        <w:jc w:val="both"/>
        <w:rPr>
          <w:rFonts w:ascii="Arial" w:hAnsi="Arial" w:cs="Arial"/>
          <w:sz w:val="22"/>
          <w:szCs w:val="22"/>
        </w:rPr>
      </w:pPr>
    </w:p>
    <w:p w14:paraId="7E9AB8EB" w14:textId="384D79F5" w:rsidR="00A641B9" w:rsidRPr="0055186E" w:rsidRDefault="00A641B9" w:rsidP="00FC6BC5">
      <w:pPr>
        <w:pStyle w:val="Prrafodelista"/>
        <w:numPr>
          <w:ilvl w:val="0"/>
          <w:numId w:val="4"/>
        </w:numPr>
        <w:spacing w:after="0" w:line="240" w:lineRule="auto"/>
        <w:jc w:val="both"/>
        <w:rPr>
          <w:rFonts w:ascii="Arial" w:hAnsi="Arial" w:cs="Arial"/>
          <w:sz w:val="22"/>
          <w:szCs w:val="22"/>
        </w:rPr>
      </w:pPr>
      <w:r w:rsidRPr="0055186E">
        <w:rPr>
          <w:rFonts w:ascii="Arial" w:hAnsi="Arial" w:cs="Arial"/>
          <w:b/>
          <w:bCs/>
          <w:sz w:val="22"/>
          <w:szCs w:val="22"/>
        </w:rPr>
        <w:t>Decreto 1083 de 2015</w:t>
      </w:r>
      <w:r w:rsidRPr="0055186E">
        <w:rPr>
          <w:rFonts w:ascii="Arial" w:hAnsi="Arial" w:cs="Arial"/>
          <w:sz w:val="22"/>
          <w:szCs w:val="22"/>
        </w:rPr>
        <w:t>: Por el cual se reglamenta parcialmente la Ley 909 de 2004 y el Decreto</w:t>
      </w:r>
      <w:r w:rsidR="00F07F77" w:rsidRPr="0055186E">
        <w:rPr>
          <w:rFonts w:ascii="Arial" w:hAnsi="Arial" w:cs="Arial"/>
          <w:sz w:val="22"/>
          <w:szCs w:val="22"/>
        </w:rPr>
        <w:t xml:space="preserve"> L</w:t>
      </w:r>
      <w:r w:rsidRPr="0055186E">
        <w:rPr>
          <w:rFonts w:ascii="Arial" w:hAnsi="Arial" w:cs="Arial"/>
          <w:sz w:val="22"/>
          <w:szCs w:val="22"/>
        </w:rPr>
        <w:t>ey 1567 de 1998”.</w:t>
      </w:r>
    </w:p>
    <w:p w14:paraId="2BC82814" w14:textId="77777777" w:rsidR="002144D6" w:rsidRPr="0055186E" w:rsidRDefault="002144D6" w:rsidP="0055186E">
      <w:pPr>
        <w:pStyle w:val="Prrafodelista"/>
        <w:spacing w:after="0" w:line="240" w:lineRule="auto"/>
        <w:jc w:val="both"/>
        <w:rPr>
          <w:rFonts w:ascii="Arial" w:hAnsi="Arial" w:cs="Arial"/>
          <w:sz w:val="22"/>
          <w:szCs w:val="22"/>
        </w:rPr>
      </w:pPr>
    </w:p>
    <w:p w14:paraId="3DC72ECF" w14:textId="0F4C7BF5" w:rsidR="00A641B9" w:rsidRPr="0055186E" w:rsidRDefault="00A641B9" w:rsidP="00FC6BC5">
      <w:pPr>
        <w:pStyle w:val="Prrafodelista"/>
        <w:numPr>
          <w:ilvl w:val="0"/>
          <w:numId w:val="4"/>
        </w:numPr>
        <w:spacing w:after="0" w:line="240" w:lineRule="auto"/>
        <w:jc w:val="both"/>
        <w:rPr>
          <w:rFonts w:ascii="Arial" w:hAnsi="Arial" w:cs="Arial"/>
          <w:sz w:val="22"/>
          <w:szCs w:val="22"/>
        </w:rPr>
      </w:pPr>
      <w:r w:rsidRPr="0055186E">
        <w:rPr>
          <w:rFonts w:ascii="Arial" w:hAnsi="Arial" w:cs="Arial"/>
          <w:b/>
          <w:bCs/>
          <w:sz w:val="22"/>
          <w:szCs w:val="22"/>
        </w:rPr>
        <w:t>Decreto 612 de 2018</w:t>
      </w:r>
      <w:r w:rsidRPr="0055186E">
        <w:rPr>
          <w:rFonts w:ascii="Arial" w:hAnsi="Arial" w:cs="Arial"/>
          <w:sz w:val="22"/>
          <w:szCs w:val="22"/>
        </w:rPr>
        <w:t>: “Por el cual se fijan directrices para la integración de los planes institucionales y estratégicos al Plan de Acción por parte de las entidades del Estado”.</w:t>
      </w:r>
    </w:p>
    <w:p w14:paraId="42391E8E" w14:textId="77777777" w:rsidR="00264F0A" w:rsidRPr="0055186E" w:rsidRDefault="00264F0A" w:rsidP="0055186E">
      <w:pPr>
        <w:pStyle w:val="Prrafodelista"/>
        <w:spacing w:after="0" w:line="240" w:lineRule="auto"/>
        <w:rPr>
          <w:rFonts w:ascii="Arial" w:hAnsi="Arial" w:cs="Arial"/>
          <w:sz w:val="22"/>
          <w:szCs w:val="22"/>
        </w:rPr>
      </w:pPr>
    </w:p>
    <w:p w14:paraId="209A5127" w14:textId="42D26A68" w:rsidR="00D34AC7" w:rsidRPr="0055186E" w:rsidRDefault="00264F0A" w:rsidP="00FC6BC5">
      <w:pPr>
        <w:pStyle w:val="Prrafodelista"/>
        <w:numPr>
          <w:ilvl w:val="0"/>
          <w:numId w:val="4"/>
        </w:numPr>
        <w:spacing w:after="0" w:line="240" w:lineRule="auto"/>
        <w:jc w:val="both"/>
        <w:rPr>
          <w:rFonts w:ascii="Arial" w:hAnsi="Arial" w:cs="Arial"/>
          <w:sz w:val="22"/>
          <w:szCs w:val="22"/>
        </w:rPr>
      </w:pPr>
      <w:bookmarkStart w:id="9" w:name="_Hlk188992746"/>
      <w:r w:rsidRPr="0055186E">
        <w:rPr>
          <w:rFonts w:ascii="Arial" w:hAnsi="Arial" w:cs="Arial"/>
          <w:b/>
          <w:bCs/>
          <w:sz w:val="22"/>
          <w:szCs w:val="22"/>
        </w:rPr>
        <w:t>Circular externa 001 de 17 de enero del 2025 del departamento Administrativo del Servicio Civil Distrital (DASCD).</w:t>
      </w:r>
      <w:r w:rsidRPr="0055186E">
        <w:rPr>
          <w:rFonts w:ascii="Arial" w:hAnsi="Arial" w:cs="Arial"/>
          <w:sz w:val="22"/>
          <w:szCs w:val="22"/>
        </w:rPr>
        <w:t xml:space="preserve"> Por el cual se fijan Lineamientos Planeación Estr</w:t>
      </w:r>
      <w:r w:rsidR="001106C0" w:rsidRPr="0055186E">
        <w:rPr>
          <w:rFonts w:ascii="Arial" w:hAnsi="Arial" w:cs="Arial"/>
          <w:sz w:val="22"/>
          <w:szCs w:val="22"/>
        </w:rPr>
        <w:t>atégica del talento humano 2025</w:t>
      </w:r>
    </w:p>
    <w:bookmarkEnd w:id="9"/>
    <w:p w14:paraId="04AE5165" w14:textId="77777777" w:rsidR="001106C0" w:rsidRPr="0055186E" w:rsidRDefault="001106C0" w:rsidP="0055186E">
      <w:pPr>
        <w:pStyle w:val="Prrafodelista"/>
        <w:spacing w:after="0" w:line="240" w:lineRule="auto"/>
        <w:rPr>
          <w:rFonts w:ascii="Arial" w:hAnsi="Arial" w:cs="Arial"/>
          <w:sz w:val="22"/>
          <w:szCs w:val="22"/>
        </w:rPr>
      </w:pPr>
    </w:p>
    <w:p w14:paraId="6CDDA520" w14:textId="6C50EDEF" w:rsidR="00FE0B13" w:rsidRPr="0055186E" w:rsidRDefault="00FE0B13" w:rsidP="00FC6BC5">
      <w:pPr>
        <w:pStyle w:val="Prrafodelista"/>
        <w:numPr>
          <w:ilvl w:val="0"/>
          <w:numId w:val="6"/>
        </w:numPr>
        <w:spacing w:after="0" w:line="240" w:lineRule="auto"/>
        <w:outlineLvl w:val="0"/>
        <w:rPr>
          <w:rFonts w:ascii="Arial" w:hAnsi="Arial" w:cs="Arial"/>
          <w:b/>
          <w:bCs/>
          <w:sz w:val="22"/>
          <w:szCs w:val="22"/>
          <w:lang w:val="es-ES" w:eastAsia="ar-SA"/>
        </w:rPr>
      </w:pPr>
      <w:bookmarkStart w:id="10" w:name="_Toc215437868"/>
      <w:r w:rsidRPr="0055186E">
        <w:rPr>
          <w:rFonts w:ascii="Arial" w:hAnsi="Arial" w:cs="Arial"/>
          <w:b/>
          <w:bCs/>
          <w:sz w:val="22"/>
          <w:szCs w:val="22"/>
          <w:lang w:val="es-ES" w:eastAsia="ar-SA"/>
        </w:rPr>
        <w:t>CONDICIONES GENERALES</w:t>
      </w:r>
      <w:bookmarkEnd w:id="10"/>
    </w:p>
    <w:p w14:paraId="77DA2A86" w14:textId="77777777" w:rsidR="00230344" w:rsidRPr="0055186E" w:rsidRDefault="00230344" w:rsidP="0055186E">
      <w:pPr>
        <w:spacing w:after="0" w:line="240" w:lineRule="auto"/>
        <w:rPr>
          <w:rFonts w:ascii="Arial" w:hAnsi="Arial" w:cs="Arial"/>
          <w:sz w:val="22"/>
          <w:szCs w:val="22"/>
          <w:lang w:val="es-ES" w:eastAsia="ar-SA"/>
        </w:rPr>
      </w:pPr>
    </w:p>
    <w:p w14:paraId="43CBD8D2" w14:textId="39ECE019" w:rsidR="00366329" w:rsidRPr="0055186E" w:rsidRDefault="00FE0B13" w:rsidP="00FC6BC5">
      <w:pPr>
        <w:pStyle w:val="Prrafodelista"/>
        <w:numPr>
          <w:ilvl w:val="1"/>
          <w:numId w:val="6"/>
        </w:numPr>
        <w:spacing w:after="0" w:line="240" w:lineRule="auto"/>
        <w:outlineLvl w:val="1"/>
        <w:rPr>
          <w:rFonts w:ascii="Arial" w:hAnsi="Arial" w:cs="Arial"/>
          <w:b/>
          <w:bCs/>
          <w:sz w:val="22"/>
          <w:szCs w:val="22"/>
        </w:rPr>
      </w:pPr>
      <w:bookmarkStart w:id="11" w:name="_Toc215437869"/>
      <w:r w:rsidRPr="0055186E">
        <w:rPr>
          <w:rFonts w:ascii="Arial" w:hAnsi="Arial" w:cs="Arial"/>
          <w:b/>
          <w:bCs/>
          <w:sz w:val="22"/>
          <w:szCs w:val="22"/>
        </w:rPr>
        <w:t>Plan institucional de capacitación</w:t>
      </w:r>
      <w:bookmarkEnd w:id="11"/>
    </w:p>
    <w:p w14:paraId="54B1DEE6" w14:textId="77777777" w:rsidR="00BB64DE" w:rsidRPr="0055186E" w:rsidRDefault="00BB64DE" w:rsidP="0055186E">
      <w:pPr>
        <w:spacing w:after="0" w:line="240" w:lineRule="auto"/>
        <w:rPr>
          <w:rFonts w:ascii="Arial" w:hAnsi="Arial" w:cs="Arial"/>
          <w:sz w:val="22"/>
          <w:szCs w:val="22"/>
        </w:rPr>
      </w:pPr>
    </w:p>
    <w:p w14:paraId="034DDE68" w14:textId="49B18C8C"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lastRenderedPageBreak/>
        <w:t xml:space="preserve">El Plan, según el Decreto Ley 1567 de 1998 y el Decreto 1083 de 2015, está destinado a generar en la Entidad y en sus </w:t>
      </w:r>
      <w:r w:rsidR="00F07F77" w:rsidRPr="0055186E">
        <w:rPr>
          <w:rFonts w:ascii="Arial" w:hAnsi="Arial" w:cs="Arial"/>
          <w:sz w:val="22"/>
          <w:szCs w:val="22"/>
          <w:lang w:eastAsia="es-MX"/>
        </w:rPr>
        <w:t>servidores</w:t>
      </w:r>
      <w:r w:rsidRPr="0055186E">
        <w:rPr>
          <w:rFonts w:ascii="Arial" w:hAnsi="Arial" w:cs="Arial"/>
          <w:sz w:val="22"/>
          <w:szCs w:val="22"/>
          <w:lang w:eastAsia="es-MX"/>
        </w:rPr>
        <w:t xml:space="preserve">(as) una mayor capacidad de aprendizaje y de acción, en función de lograr la eficiencia y la eficacia de la administración, a partir del desarrollo de las competencias laborales necesarias para el Desempeño de los(as) servidores(as) públicos(as) en niveles de excelencia. </w:t>
      </w:r>
    </w:p>
    <w:p w14:paraId="73DB655B" w14:textId="77777777" w:rsidR="00230344" w:rsidRPr="0055186E" w:rsidRDefault="00230344" w:rsidP="0055186E">
      <w:pPr>
        <w:spacing w:after="0" w:line="240" w:lineRule="auto"/>
        <w:jc w:val="both"/>
        <w:rPr>
          <w:rFonts w:ascii="Arial" w:hAnsi="Arial" w:cs="Arial"/>
          <w:sz w:val="22"/>
          <w:szCs w:val="22"/>
          <w:lang w:eastAsia="es-MX"/>
        </w:rPr>
      </w:pPr>
    </w:p>
    <w:p w14:paraId="5EAF837A" w14:textId="1D8AE0B6"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 xml:space="preserve">Según lo expresado por el Departamento Administrativo de la Función </w:t>
      </w:r>
      <w:r w:rsidR="00264F0A" w:rsidRPr="0055186E">
        <w:rPr>
          <w:rFonts w:ascii="Arial" w:hAnsi="Arial" w:cs="Arial"/>
          <w:sz w:val="22"/>
          <w:szCs w:val="22"/>
          <w:lang w:eastAsia="es-MX"/>
        </w:rPr>
        <w:t>Pública</w:t>
      </w:r>
      <w:r w:rsidRPr="0055186E">
        <w:rPr>
          <w:rFonts w:ascii="Arial" w:hAnsi="Arial" w:cs="Arial"/>
          <w:sz w:val="22"/>
          <w:szCs w:val="22"/>
          <w:lang w:eastAsia="es-MX"/>
        </w:rPr>
        <w:t xml:space="preserve"> DAFP en su Plan Nacional de Formación y Capacitación 2020 - 2030, “</w:t>
      </w:r>
      <w:r w:rsidRPr="0055186E">
        <w:rPr>
          <w:rFonts w:ascii="Arial" w:hAnsi="Arial" w:cs="Arial"/>
          <w:i/>
          <w:iCs/>
          <w:sz w:val="22"/>
          <w:szCs w:val="22"/>
          <w:lang w:eastAsia="es-MX"/>
        </w:rPr>
        <w:t>Las personas y sus competencias son el recurso fundamental de las Organizaciones. Por lo tanto, el aprendizaje para el desarrollo de competencias es una prioridad estratégica, para que las entidades públicas puedan dar servicios con calidad al ciudadano y al cliente y contribuir así́ al cumplimiento de los fines del Estado</w:t>
      </w:r>
      <w:r w:rsidRPr="0055186E">
        <w:rPr>
          <w:rFonts w:ascii="Arial" w:hAnsi="Arial" w:cs="Arial"/>
          <w:sz w:val="22"/>
          <w:szCs w:val="22"/>
          <w:lang w:eastAsia="es-MX"/>
        </w:rPr>
        <w:t xml:space="preserve">”. </w:t>
      </w:r>
    </w:p>
    <w:p w14:paraId="2FCA0E21" w14:textId="77777777" w:rsidR="00230344" w:rsidRPr="0055186E" w:rsidRDefault="00230344" w:rsidP="0055186E">
      <w:pPr>
        <w:spacing w:after="0" w:line="240" w:lineRule="auto"/>
        <w:jc w:val="both"/>
        <w:rPr>
          <w:rFonts w:ascii="Arial" w:hAnsi="Arial" w:cs="Arial"/>
          <w:sz w:val="22"/>
          <w:szCs w:val="22"/>
          <w:lang w:eastAsia="es-MX"/>
        </w:rPr>
      </w:pPr>
    </w:p>
    <w:p w14:paraId="3E9F784C" w14:textId="42CC3996"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 xml:space="preserve">En ese sentido, el Plan tendrá́ como ejes centrales la misión, visión y lineamientos estratégicos de la Entidad, dentro de los cuales se enmarcará el desarrollo de competencias, buscando principalmente el desarrollo integral de los(as) servidores(as) públicos(as), de tal manera que contribuya al mejoramiento de la Gestión institucional. </w:t>
      </w:r>
    </w:p>
    <w:p w14:paraId="355F1A9E" w14:textId="77777777" w:rsidR="00230344" w:rsidRPr="0055186E" w:rsidRDefault="00230344" w:rsidP="0055186E">
      <w:pPr>
        <w:spacing w:after="0" w:line="240" w:lineRule="auto"/>
        <w:jc w:val="both"/>
        <w:rPr>
          <w:rFonts w:ascii="Arial" w:hAnsi="Arial" w:cs="Arial"/>
          <w:sz w:val="22"/>
          <w:szCs w:val="22"/>
          <w:lang w:eastAsia="es-MX"/>
        </w:rPr>
      </w:pPr>
    </w:p>
    <w:p w14:paraId="7AAD8F9C" w14:textId="758CCB45"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 xml:space="preserve">De otra parte, el DAFP señala que el aprendizaje requiere motivación y compromiso de las personas y planificación y gestión de los procesos de formación por parte de la Entidad, por lo cual, está debe planificar y gestionar la formación y capacitación, de acuerdo con las necesidades, los intereses y potencial de las personas. </w:t>
      </w:r>
    </w:p>
    <w:p w14:paraId="635FD794" w14:textId="77777777" w:rsidR="00230344" w:rsidRPr="0055186E" w:rsidRDefault="00230344" w:rsidP="0055186E">
      <w:pPr>
        <w:spacing w:after="0" w:line="240" w:lineRule="auto"/>
        <w:jc w:val="both"/>
        <w:rPr>
          <w:rFonts w:ascii="Arial" w:hAnsi="Arial" w:cs="Arial"/>
          <w:sz w:val="22"/>
          <w:szCs w:val="22"/>
          <w:lang w:eastAsia="es-MX"/>
        </w:rPr>
      </w:pPr>
    </w:p>
    <w:p w14:paraId="033B6D06" w14:textId="1C8CDF51"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En consecuencia, la Entidad debe proveer oportunidades de aprendizaje a sus servidores(as) públicos(as), en procesos donde ellos(as) mismos(as) tengan un papel activo acorde con sus necesidades y compromisos, que conlleve a un Desempeño exitoso.</w:t>
      </w:r>
    </w:p>
    <w:p w14:paraId="5BC85BA2" w14:textId="77777777" w:rsidR="00230344" w:rsidRPr="0055186E" w:rsidRDefault="00230344" w:rsidP="0055186E">
      <w:pPr>
        <w:spacing w:after="0" w:line="240" w:lineRule="auto"/>
        <w:jc w:val="both"/>
        <w:rPr>
          <w:rFonts w:ascii="Arial" w:hAnsi="Arial" w:cs="Arial"/>
          <w:sz w:val="22"/>
          <w:szCs w:val="22"/>
          <w:lang w:eastAsia="es-MX"/>
        </w:rPr>
      </w:pPr>
    </w:p>
    <w:p w14:paraId="3403E8FA" w14:textId="78E11ED2" w:rsidR="004A2517" w:rsidRPr="0055186E" w:rsidRDefault="00786E54" w:rsidP="00FC6BC5">
      <w:pPr>
        <w:pStyle w:val="Prrafodelista"/>
        <w:numPr>
          <w:ilvl w:val="1"/>
          <w:numId w:val="6"/>
        </w:numPr>
        <w:spacing w:after="0" w:line="240" w:lineRule="auto"/>
        <w:outlineLvl w:val="1"/>
        <w:rPr>
          <w:rFonts w:ascii="Arial" w:hAnsi="Arial" w:cs="Arial"/>
          <w:b/>
          <w:bCs/>
          <w:sz w:val="22"/>
          <w:szCs w:val="22"/>
        </w:rPr>
      </w:pPr>
      <w:bookmarkStart w:id="12" w:name="_Toc215437870"/>
      <w:r w:rsidRPr="0055186E">
        <w:rPr>
          <w:rFonts w:ascii="Arial" w:hAnsi="Arial" w:cs="Arial"/>
          <w:b/>
          <w:bCs/>
          <w:sz w:val="22"/>
          <w:szCs w:val="22"/>
        </w:rPr>
        <w:t>Principios Rectores de la Capacitación</w:t>
      </w:r>
      <w:bookmarkEnd w:id="12"/>
      <w:r w:rsidRPr="0055186E">
        <w:rPr>
          <w:rFonts w:ascii="Arial" w:hAnsi="Arial" w:cs="Arial"/>
          <w:b/>
          <w:bCs/>
          <w:sz w:val="22"/>
          <w:szCs w:val="22"/>
        </w:rPr>
        <w:t xml:space="preserve"> </w:t>
      </w:r>
    </w:p>
    <w:p w14:paraId="52558DA6" w14:textId="77777777" w:rsidR="00230344" w:rsidRPr="0055186E" w:rsidRDefault="00230344" w:rsidP="0055186E">
      <w:pPr>
        <w:spacing w:after="0" w:line="240" w:lineRule="auto"/>
        <w:jc w:val="both"/>
        <w:rPr>
          <w:rFonts w:ascii="Arial" w:hAnsi="Arial" w:cs="Arial"/>
          <w:sz w:val="22"/>
          <w:szCs w:val="22"/>
          <w:lang w:eastAsia="es-MX"/>
        </w:rPr>
      </w:pPr>
    </w:p>
    <w:p w14:paraId="3D1FE108" w14:textId="2FBF20AE"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 xml:space="preserve">De conformidad con lo establecido en el Ley 1567 de 1998, la capacitación, de los(as) Servidores(as) Públicos(as), atiende los siguientes principios: </w:t>
      </w:r>
    </w:p>
    <w:p w14:paraId="59136C43" w14:textId="77777777" w:rsidR="00230344" w:rsidRPr="0055186E" w:rsidRDefault="00230344" w:rsidP="0055186E">
      <w:pPr>
        <w:spacing w:after="0" w:line="240" w:lineRule="auto"/>
        <w:jc w:val="both"/>
        <w:rPr>
          <w:rFonts w:ascii="Arial" w:hAnsi="Arial" w:cs="Arial"/>
          <w:b/>
          <w:sz w:val="22"/>
          <w:szCs w:val="22"/>
          <w:lang w:eastAsia="es-MX"/>
        </w:rPr>
      </w:pPr>
    </w:p>
    <w:p w14:paraId="6B2216B4" w14:textId="4024A67A"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b/>
          <w:sz w:val="22"/>
          <w:szCs w:val="22"/>
          <w:lang w:eastAsia="es-MX"/>
        </w:rPr>
        <w:t>Complementariedad:</w:t>
      </w:r>
      <w:r w:rsidRPr="0055186E">
        <w:rPr>
          <w:rFonts w:ascii="Arial" w:hAnsi="Arial" w:cs="Arial"/>
          <w:sz w:val="22"/>
          <w:szCs w:val="22"/>
          <w:lang w:eastAsia="es-MX"/>
        </w:rPr>
        <w:t xml:space="preserve"> La capacitación se concibe como un proceso complementario de la planeación, por lo cual debe consultarla y orientar sus propios objetivos en función de los propósitos institucionales. </w:t>
      </w:r>
    </w:p>
    <w:p w14:paraId="44479FFC" w14:textId="77777777" w:rsidR="00230344" w:rsidRPr="0055186E" w:rsidRDefault="00230344" w:rsidP="0055186E">
      <w:pPr>
        <w:spacing w:after="0" w:line="240" w:lineRule="auto"/>
        <w:jc w:val="both"/>
        <w:rPr>
          <w:rFonts w:ascii="Arial" w:hAnsi="Arial" w:cs="Arial"/>
          <w:b/>
          <w:sz w:val="22"/>
          <w:szCs w:val="22"/>
          <w:lang w:eastAsia="es-MX"/>
        </w:rPr>
      </w:pPr>
    </w:p>
    <w:p w14:paraId="16E5D352" w14:textId="757929DB"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b/>
          <w:sz w:val="22"/>
          <w:szCs w:val="22"/>
          <w:lang w:eastAsia="es-MX"/>
        </w:rPr>
        <w:t>Integralidad:</w:t>
      </w:r>
      <w:r w:rsidRPr="0055186E">
        <w:rPr>
          <w:rFonts w:ascii="Arial" w:hAnsi="Arial" w:cs="Arial"/>
          <w:sz w:val="22"/>
          <w:szCs w:val="22"/>
          <w:lang w:eastAsia="es-MX"/>
        </w:rPr>
        <w:t xml:space="preserve"> La capacitación debe contribuir al desarrollo del potencial de los(as) servidores(as) públicos(as) en su sentir, pensar y actuar, articulando el aprendizaje individual con el aprendizaje en equipo y el aprendizaje organizacional. </w:t>
      </w:r>
    </w:p>
    <w:p w14:paraId="001B62C4" w14:textId="77777777" w:rsidR="00AE7B60" w:rsidRPr="0055186E" w:rsidRDefault="00AE7B60" w:rsidP="0055186E">
      <w:pPr>
        <w:spacing w:after="0" w:line="240" w:lineRule="auto"/>
        <w:jc w:val="both"/>
        <w:rPr>
          <w:rFonts w:ascii="Arial" w:hAnsi="Arial" w:cs="Arial"/>
          <w:b/>
          <w:sz w:val="22"/>
          <w:szCs w:val="22"/>
          <w:lang w:eastAsia="es-MX"/>
        </w:rPr>
      </w:pPr>
    </w:p>
    <w:p w14:paraId="3D79B04C" w14:textId="7155B55B"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b/>
          <w:sz w:val="22"/>
          <w:szCs w:val="22"/>
          <w:lang w:eastAsia="es-MX"/>
        </w:rPr>
        <w:t>Objetividad:</w:t>
      </w:r>
      <w:r w:rsidRPr="0055186E">
        <w:rPr>
          <w:rFonts w:ascii="Arial" w:hAnsi="Arial" w:cs="Arial"/>
          <w:sz w:val="22"/>
          <w:szCs w:val="22"/>
          <w:lang w:eastAsia="es-MX"/>
        </w:rPr>
        <w:t xml:space="preserve"> La formulación de políticas, planes y programas de capacitación debe ser la respuesta a diagnósticos de necesidades de capacitación previamente realizados, utilizando procedimientos e instrumentos técnicos propios de las ciencias sociales y administrativas. </w:t>
      </w:r>
    </w:p>
    <w:p w14:paraId="1263653E" w14:textId="77777777" w:rsidR="00230344" w:rsidRPr="0055186E" w:rsidRDefault="00230344" w:rsidP="0055186E">
      <w:pPr>
        <w:spacing w:after="0" w:line="240" w:lineRule="auto"/>
        <w:jc w:val="both"/>
        <w:rPr>
          <w:rFonts w:ascii="Arial" w:hAnsi="Arial" w:cs="Arial"/>
          <w:sz w:val="22"/>
          <w:szCs w:val="22"/>
          <w:lang w:eastAsia="es-MX"/>
        </w:rPr>
      </w:pPr>
    </w:p>
    <w:p w14:paraId="771C4A75" w14:textId="06B2BF59" w:rsidR="00786E54" w:rsidRPr="0055186E" w:rsidRDefault="00786E54" w:rsidP="0055186E">
      <w:pPr>
        <w:spacing w:after="0" w:line="240" w:lineRule="auto"/>
        <w:jc w:val="both"/>
        <w:rPr>
          <w:rFonts w:ascii="Arial" w:hAnsi="Arial" w:cs="Arial"/>
          <w:sz w:val="22"/>
          <w:szCs w:val="22"/>
          <w:lang w:eastAsia="es-MX"/>
        </w:rPr>
      </w:pPr>
      <w:r w:rsidRPr="0055186E">
        <w:rPr>
          <w:rFonts w:ascii="Arial" w:hAnsi="Arial" w:cs="Arial"/>
          <w:b/>
          <w:sz w:val="22"/>
          <w:szCs w:val="22"/>
          <w:lang w:eastAsia="es-MX"/>
        </w:rPr>
        <w:t>Participación:</w:t>
      </w:r>
      <w:r w:rsidRPr="0055186E">
        <w:rPr>
          <w:rFonts w:ascii="Arial" w:hAnsi="Arial" w:cs="Arial"/>
          <w:sz w:val="22"/>
          <w:szCs w:val="22"/>
          <w:lang w:eastAsia="es-MX"/>
        </w:rPr>
        <w:t xml:space="preserve"> Todos los procesos que hacen parte de la Gestión de la capacitación, tales como detección de necesidades, formulación, ejecución y evaluación de planes, deben contar con la participación de los(as) servidores(as) públicos(as). </w:t>
      </w:r>
    </w:p>
    <w:p w14:paraId="7032746C" w14:textId="77777777" w:rsidR="00230344" w:rsidRPr="0055186E" w:rsidRDefault="00230344" w:rsidP="0055186E">
      <w:pPr>
        <w:pStyle w:val="NormalWeb"/>
        <w:spacing w:before="0" w:beforeAutospacing="0" w:after="0" w:afterAutospacing="0"/>
        <w:jc w:val="both"/>
        <w:rPr>
          <w:rFonts w:ascii="Arial" w:hAnsi="Arial" w:cs="Arial"/>
          <w:b/>
          <w:sz w:val="22"/>
          <w:szCs w:val="22"/>
        </w:rPr>
      </w:pPr>
    </w:p>
    <w:p w14:paraId="175C4C1A" w14:textId="74A16F29" w:rsidR="00786E54" w:rsidRPr="0055186E" w:rsidRDefault="00786E54" w:rsidP="0055186E">
      <w:pPr>
        <w:pStyle w:val="NormalWeb"/>
        <w:spacing w:before="0" w:beforeAutospacing="0" w:after="0" w:afterAutospacing="0"/>
        <w:jc w:val="both"/>
        <w:rPr>
          <w:rFonts w:ascii="Arial" w:hAnsi="Arial" w:cs="Arial"/>
          <w:sz w:val="22"/>
          <w:szCs w:val="22"/>
        </w:rPr>
      </w:pPr>
      <w:r w:rsidRPr="0055186E">
        <w:rPr>
          <w:rFonts w:ascii="Arial" w:hAnsi="Arial" w:cs="Arial"/>
          <w:b/>
          <w:sz w:val="22"/>
          <w:szCs w:val="22"/>
        </w:rPr>
        <w:lastRenderedPageBreak/>
        <w:t>Integración a la carrera administrativa.</w:t>
      </w:r>
      <w:r w:rsidRPr="0055186E">
        <w:rPr>
          <w:rFonts w:ascii="Arial" w:hAnsi="Arial" w:cs="Arial"/>
          <w:sz w:val="22"/>
          <w:szCs w:val="22"/>
        </w:rPr>
        <w:t xml:space="preserve"> La capacitación recibida debe ser valorada como antecedentes en los procesos de selección, de acuerdo con las disposiciones sobre la materia. </w:t>
      </w:r>
    </w:p>
    <w:p w14:paraId="1F903B53" w14:textId="77777777" w:rsidR="00230344" w:rsidRPr="0055186E" w:rsidRDefault="00230344" w:rsidP="0055186E">
      <w:pPr>
        <w:pStyle w:val="NormalWeb"/>
        <w:spacing w:before="0" w:beforeAutospacing="0" w:after="0" w:afterAutospacing="0"/>
        <w:jc w:val="both"/>
        <w:rPr>
          <w:rFonts w:ascii="Arial" w:hAnsi="Arial" w:cs="Arial"/>
          <w:sz w:val="22"/>
          <w:szCs w:val="22"/>
        </w:rPr>
      </w:pPr>
    </w:p>
    <w:p w14:paraId="18F31589" w14:textId="588C75CE" w:rsidR="00786E54" w:rsidRPr="0055186E" w:rsidRDefault="00786E54" w:rsidP="0055186E">
      <w:pPr>
        <w:pStyle w:val="NormalWeb"/>
        <w:spacing w:before="0" w:beforeAutospacing="0" w:after="0" w:afterAutospacing="0"/>
        <w:jc w:val="both"/>
        <w:rPr>
          <w:rFonts w:ascii="Arial" w:hAnsi="Arial" w:cs="Arial"/>
          <w:sz w:val="22"/>
          <w:szCs w:val="22"/>
        </w:rPr>
      </w:pPr>
      <w:r w:rsidRPr="0055186E">
        <w:rPr>
          <w:rFonts w:ascii="Arial" w:hAnsi="Arial" w:cs="Arial"/>
          <w:b/>
          <w:sz w:val="22"/>
          <w:szCs w:val="22"/>
        </w:rPr>
        <w:t>Prelación de los empleados de carrera:</w:t>
      </w:r>
      <w:r w:rsidRPr="0055186E">
        <w:rPr>
          <w:rFonts w:ascii="Arial" w:hAnsi="Arial" w:cs="Arial"/>
          <w:sz w:val="22"/>
          <w:szCs w:val="22"/>
        </w:rPr>
        <w:t xml:space="preserve"> Para aquellos casos en los cuales la capacitación busque adquirir y dejar instaladas capacidades que la Entidad requiera más allá́ del mediano plazo, tendrá́ prelación los(as) servidores(as) públicos(as) de carrera. </w:t>
      </w:r>
    </w:p>
    <w:p w14:paraId="423D6200" w14:textId="77777777" w:rsidR="00230344" w:rsidRPr="0055186E" w:rsidRDefault="00230344" w:rsidP="0055186E">
      <w:pPr>
        <w:pStyle w:val="NormalWeb"/>
        <w:spacing w:before="0" w:beforeAutospacing="0" w:after="0" w:afterAutospacing="0"/>
        <w:jc w:val="both"/>
        <w:rPr>
          <w:rFonts w:ascii="Arial" w:hAnsi="Arial" w:cs="Arial"/>
          <w:sz w:val="22"/>
          <w:szCs w:val="22"/>
        </w:rPr>
      </w:pPr>
    </w:p>
    <w:p w14:paraId="5746B21E" w14:textId="0F336885" w:rsidR="00FE0B13" w:rsidRPr="0055186E" w:rsidRDefault="00786E54" w:rsidP="0055186E">
      <w:pPr>
        <w:pStyle w:val="NormalWeb"/>
        <w:spacing w:before="0" w:beforeAutospacing="0" w:after="0" w:afterAutospacing="0"/>
        <w:jc w:val="both"/>
        <w:rPr>
          <w:rFonts w:ascii="Arial" w:hAnsi="Arial" w:cs="Arial"/>
          <w:sz w:val="22"/>
          <w:szCs w:val="22"/>
        </w:rPr>
      </w:pPr>
      <w:r w:rsidRPr="0055186E">
        <w:rPr>
          <w:rFonts w:ascii="Arial" w:hAnsi="Arial" w:cs="Arial"/>
          <w:b/>
          <w:sz w:val="22"/>
          <w:szCs w:val="22"/>
        </w:rPr>
        <w:t>Economía</w:t>
      </w:r>
      <w:r w:rsidRPr="0055186E">
        <w:rPr>
          <w:rFonts w:ascii="Arial" w:hAnsi="Arial" w:cs="Arial"/>
          <w:sz w:val="22"/>
          <w:szCs w:val="22"/>
        </w:rPr>
        <w:t>: En todo caso se buscará el manejo óptimo de los recursos destinados a la capacitación, mediante acciones que pueden incluir el apoyo interinstitucional.</w:t>
      </w:r>
    </w:p>
    <w:p w14:paraId="41095FE9" w14:textId="77777777" w:rsidR="001120B9" w:rsidRPr="0055186E" w:rsidRDefault="001120B9" w:rsidP="0055186E">
      <w:pPr>
        <w:spacing w:after="0" w:line="240" w:lineRule="auto"/>
        <w:jc w:val="both"/>
        <w:rPr>
          <w:rFonts w:ascii="Arial" w:hAnsi="Arial" w:cs="Arial"/>
          <w:sz w:val="22"/>
          <w:szCs w:val="22"/>
          <w:lang w:eastAsia="es-MX"/>
        </w:rPr>
      </w:pPr>
    </w:p>
    <w:p w14:paraId="38565263" w14:textId="7F9C716D" w:rsidR="00A30AC9" w:rsidRPr="0055186E" w:rsidRDefault="00D34AC7" w:rsidP="00FC6BC5">
      <w:pPr>
        <w:pStyle w:val="Prrafodelista"/>
        <w:numPr>
          <w:ilvl w:val="0"/>
          <w:numId w:val="6"/>
        </w:numPr>
        <w:spacing w:after="0" w:line="240" w:lineRule="auto"/>
        <w:outlineLvl w:val="0"/>
        <w:rPr>
          <w:rFonts w:ascii="Arial" w:hAnsi="Arial" w:cs="Arial"/>
          <w:b/>
          <w:bCs/>
          <w:sz w:val="22"/>
          <w:szCs w:val="22"/>
          <w:lang w:val="es-ES" w:eastAsia="ar-SA"/>
        </w:rPr>
      </w:pPr>
      <w:bookmarkStart w:id="13" w:name="_Toc215437871"/>
      <w:r w:rsidRPr="0055186E">
        <w:rPr>
          <w:rFonts w:ascii="Arial" w:hAnsi="Arial" w:cs="Arial"/>
          <w:b/>
          <w:bCs/>
          <w:sz w:val="22"/>
          <w:szCs w:val="22"/>
          <w:lang w:val="es-ES" w:eastAsia="ar-SA"/>
        </w:rPr>
        <w:t>LINEAMIENTOS CONCEPTUALES</w:t>
      </w:r>
      <w:bookmarkEnd w:id="13"/>
    </w:p>
    <w:p w14:paraId="77D37446" w14:textId="77777777" w:rsidR="00230344" w:rsidRPr="0055186E" w:rsidRDefault="00230344" w:rsidP="0055186E">
      <w:pPr>
        <w:spacing w:after="0" w:line="240" w:lineRule="auto"/>
        <w:jc w:val="both"/>
        <w:rPr>
          <w:rFonts w:ascii="Arial" w:eastAsia="Calibri" w:hAnsi="Arial" w:cs="Arial"/>
          <w:bCs/>
          <w:sz w:val="22"/>
          <w:szCs w:val="22"/>
          <w:lang w:val="es-ES"/>
        </w:rPr>
      </w:pPr>
      <w:bookmarkStart w:id="14" w:name="_Hlk188992941"/>
    </w:p>
    <w:p w14:paraId="752DDCD5" w14:textId="15DA6EA5" w:rsidR="00BE383F" w:rsidRPr="0055186E" w:rsidRDefault="00D95EF8" w:rsidP="0055186E">
      <w:pPr>
        <w:spacing w:after="0" w:line="240" w:lineRule="auto"/>
        <w:jc w:val="both"/>
        <w:rPr>
          <w:rFonts w:ascii="Arial" w:eastAsia="Calibri" w:hAnsi="Arial" w:cs="Arial"/>
          <w:bCs/>
          <w:sz w:val="22"/>
          <w:szCs w:val="22"/>
        </w:rPr>
      </w:pPr>
      <w:r w:rsidRPr="0055186E">
        <w:rPr>
          <w:rFonts w:ascii="Arial" w:eastAsia="Calibri" w:hAnsi="Arial" w:cs="Arial"/>
          <w:bCs/>
          <w:sz w:val="22"/>
          <w:szCs w:val="22"/>
        </w:rPr>
        <w:t>El Plan Institucional de Capacitación (PIC) se basa en un enfoque integral del ser humano y en una formación orientada al desarrollo de competencias. Este enfoque entiende que el crecimiento completo de las personas implica un equilibrio entre las dimensiones del ser, el saber y el hacer</w:t>
      </w:r>
    </w:p>
    <w:p w14:paraId="23EFB5E2" w14:textId="77777777" w:rsidR="00BE383F" w:rsidRPr="0055186E" w:rsidRDefault="00BE383F" w:rsidP="0055186E">
      <w:pPr>
        <w:spacing w:after="0" w:line="240" w:lineRule="auto"/>
        <w:ind w:left="284"/>
        <w:jc w:val="both"/>
        <w:rPr>
          <w:rFonts w:ascii="Arial" w:eastAsia="Calibri" w:hAnsi="Arial" w:cs="Arial"/>
          <w:bCs/>
          <w:sz w:val="22"/>
          <w:szCs w:val="22"/>
        </w:rPr>
      </w:pPr>
    </w:p>
    <w:p w14:paraId="7ECB8B15" w14:textId="77777777" w:rsidR="00BE383F" w:rsidRPr="0055186E" w:rsidRDefault="00D34AC7"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Dimensión Ser:</w:t>
      </w:r>
      <w:r w:rsidRPr="0055186E">
        <w:rPr>
          <w:rFonts w:ascii="Arial" w:eastAsia="Calibri" w:hAnsi="Arial" w:cs="Arial"/>
          <w:bCs/>
          <w:sz w:val="22"/>
          <w:szCs w:val="22"/>
        </w:rPr>
        <w:t xml:space="preserve"> Conjunto de características personales (motivación, compromiso con el trabajo, disciplina, liderazgo y actitud) que se evidencian en el desempeño competente y son determinantes para el desarrollo de las personas, el trabajo en equipo y el desempeño superior en las organizaciones.</w:t>
      </w:r>
    </w:p>
    <w:p w14:paraId="5F19A3FD" w14:textId="77777777" w:rsidR="00BE383F" w:rsidRPr="0055186E" w:rsidRDefault="00BE383F" w:rsidP="0055186E">
      <w:pPr>
        <w:spacing w:after="0" w:line="240" w:lineRule="auto"/>
        <w:ind w:left="284"/>
        <w:jc w:val="both"/>
        <w:rPr>
          <w:rFonts w:ascii="Arial" w:eastAsia="Calibri" w:hAnsi="Arial" w:cs="Arial"/>
          <w:b/>
          <w:sz w:val="22"/>
          <w:szCs w:val="22"/>
        </w:rPr>
      </w:pPr>
    </w:p>
    <w:p w14:paraId="06DA6A8A" w14:textId="77777777" w:rsidR="00BE383F" w:rsidRPr="0055186E" w:rsidRDefault="00D34AC7"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Dimensión Saber:</w:t>
      </w:r>
      <w:r w:rsidRPr="0055186E">
        <w:rPr>
          <w:rFonts w:ascii="Arial" w:eastAsia="Calibri" w:hAnsi="Arial" w:cs="Arial"/>
          <w:bCs/>
          <w:sz w:val="22"/>
          <w:szCs w:val="22"/>
        </w:rPr>
        <w:t xml:space="preserve"> Conjunto de conocimientos, teorías, principios, conceptos y datos que se requieren para fundamentar el desempeño competente y resolver retos laborales. </w:t>
      </w:r>
    </w:p>
    <w:p w14:paraId="255DA755" w14:textId="77777777" w:rsidR="00BE383F" w:rsidRPr="0055186E" w:rsidRDefault="00BE383F" w:rsidP="0055186E">
      <w:pPr>
        <w:spacing w:after="0" w:line="240" w:lineRule="auto"/>
        <w:ind w:left="284"/>
        <w:jc w:val="both"/>
        <w:rPr>
          <w:rFonts w:ascii="Arial" w:eastAsia="Calibri" w:hAnsi="Arial" w:cs="Arial"/>
          <w:b/>
          <w:sz w:val="22"/>
          <w:szCs w:val="22"/>
        </w:rPr>
      </w:pPr>
    </w:p>
    <w:p w14:paraId="3276B8DB" w14:textId="65709711" w:rsidR="00574705" w:rsidRPr="0055186E" w:rsidRDefault="00D34AC7"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Dimensión Hacer:</w:t>
      </w:r>
      <w:r w:rsidRPr="0055186E">
        <w:rPr>
          <w:rFonts w:ascii="Arial" w:eastAsia="Calibri" w:hAnsi="Arial" w:cs="Arial"/>
          <w:bCs/>
          <w:sz w:val="22"/>
          <w:szCs w:val="22"/>
        </w:rPr>
        <w:t xml:space="preserve"> Conjunto de habilidades necesarias para el desempeño competente, en el cual se pone en práctica el conocimiento que se posee, mediante la aplicación de técnicas y procedimientos y la utilización de equipos, herramientas y materiales específicos.</w:t>
      </w:r>
    </w:p>
    <w:bookmarkEnd w:id="14"/>
    <w:p w14:paraId="74687AB9" w14:textId="77777777" w:rsidR="00D34AC7" w:rsidRPr="0055186E" w:rsidRDefault="00D34AC7" w:rsidP="0055186E">
      <w:pPr>
        <w:spacing w:after="0" w:line="240" w:lineRule="auto"/>
        <w:ind w:left="284"/>
        <w:jc w:val="both"/>
        <w:rPr>
          <w:rFonts w:ascii="Arial" w:eastAsia="Calibri" w:hAnsi="Arial" w:cs="Arial"/>
          <w:bCs/>
          <w:sz w:val="22"/>
          <w:szCs w:val="22"/>
        </w:rPr>
      </w:pPr>
    </w:p>
    <w:p w14:paraId="5C4CF96E" w14:textId="70B0D86A" w:rsidR="003E414B" w:rsidRPr="0055186E" w:rsidRDefault="00D95EF8" w:rsidP="00FC6BC5">
      <w:pPr>
        <w:pStyle w:val="Prrafodelista"/>
        <w:numPr>
          <w:ilvl w:val="0"/>
          <w:numId w:val="6"/>
        </w:numPr>
        <w:spacing w:after="0" w:line="240" w:lineRule="auto"/>
        <w:outlineLvl w:val="0"/>
        <w:rPr>
          <w:rFonts w:ascii="Arial" w:hAnsi="Arial" w:cs="Arial"/>
          <w:b/>
          <w:bCs/>
          <w:sz w:val="22"/>
          <w:szCs w:val="22"/>
          <w:lang w:val="es-ES" w:eastAsia="ar-SA"/>
        </w:rPr>
      </w:pPr>
      <w:bookmarkStart w:id="15" w:name="_Toc215437872"/>
      <w:r w:rsidRPr="0055186E">
        <w:rPr>
          <w:rFonts w:ascii="Arial" w:hAnsi="Arial" w:cs="Arial"/>
          <w:b/>
          <w:bCs/>
          <w:sz w:val="22"/>
          <w:szCs w:val="22"/>
          <w:lang w:val="es-ES" w:eastAsia="ar-SA"/>
        </w:rPr>
        <w:t>MODALIDADES DE CAPACITACION</w:t>
      </w:r>
      <w:bookmarkEnd w:id="15"/>
    </w:p>
    <w:p w14:paraId="5A225984" w14:textId="77777777" w:rsidR="00230344" w:rsidRPr="0055186E" w:rsidRDefault="00230344" w:rsidP="0055186E">
      <w:pPr>
        <w:spacing w:after="0" w:line="240" w:lineRule="auto"/>
        <w:rPr>
          <w:rFonts w:ascii="Arial" w:hAnsi="Arial" w:cs="Arial"/>
          <w:sz w:val="22"/>
          <w:szCs w:val="22"/>
          <w:lang w:val="es-ES" w:eastAsia="ar-SA"/>
        </w:rPr>
      </w:pPr>
    </w:p>
    <w:p w14:paraId="2F8FB7C5" w14:textId="741822FC" w:rsidR="00D95EF8" w:rsidRPr="0055186E" w:rsidRDefault="00D95EF8"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Modalidad Presencial:</w:t>
      </w:r>
      <w:r w:rsidRPr="0055186E">
        <w:rPr>
          <w:rFonts w:ascii="Arial" w:eastAsia="Calibri" w:hAnsi="Arial" w:cs="Arial"/>
          <w:bCs/>
          <w:sz w:val="22"/>
          <w:szCs w:val="22"/>
        </w:rPr>
        <w:t xml:space="preserve"> </w:t>
      </w:r>
      <w:r w:rsidR="00574705" w:rsidRPr="0055186E">
        <w:rPr>
          <w:rFonts w:ascii="Arial" w:eastAsia="Calibri" w:hAnsi="Arial" w:cs="Arial"/>
          <w:bCs/>
          <w:sz w:val="22"/>
          <w:szCs w:val="22"/>
        </w:rPr>
        <w:t>Formación que se imparte físicamente en la entidad, permitiendo una interrelación presencial simultánea entre los(as) servidores(as) participantes de la capacitación</w:t>
      </w:r>
    </w:p>
    <w:p w14:paraId="5206F2F9" w14:textId="77777777" w:rsidR="00BE383F" w:rsidRPr="0055186E" w:rsidRDefault="00BE383F" w:rsidP="0055186E">
      <w:pPr>
        <w:pStyle w:val="Prrafodelista"/>
        <w:spacing w:after="0" w:line="240" w:lineRule="auto"/>
        <w:ind w:left="284"/>
        <w:jc w:val="both"/>
        <w:rPr>
          <w:rFonts w:ascii="Arial" w:eastAsia="Calibri" w:hAnsi="Arial" w:cs="Arial"/>
          <w:bCs/>
          <w:sz w:val="22"/>
          <w:szCs w:val="22"/>
        </w:rPr>
      </w:pPr>
    </w:p>
    <w:p w14:paraId="45D5B43F" w14:textId="73F3EE43" w:rsidR="00D95EF8" w:rsidRPr="0055186E" w:rsidRDefault="00D95EF8"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Capacitación Basada en la Duración del Evento</w:t>
      </w:r>
      <w:r w:rsidRPr="0055186E">
        <w:rPr>
          <w:rFonts w:ascii="Arial" w:eastAsia="Calibri" w:hAnsi="Arial" w:cs="Arial"/>
          <w:bCs/>
          <w:sz w:val="22"/>
          <w:szCs w:val="22"/>
        </w:rPr>
        <w:t>: Es la que se realiza a través de cursos, foros, seminarios, simposios, mesas redondas, talleres, conferencias, ciclos de conferencias, tertulias, organizados por la Secretaría General o a través de acuerdos establecidos con otras entidades públicas o instituciones externas debidamente acreditadas. Estos eventos pueden ser presenciales o semipresenciales.</w:t>
      </w:r>
    </w:p>
    <w:p w14:paraId="60626B2D" w14:textId="77777777" w:rsidR="00BE383F" w:rsidRPr="0055186E" w:rsidRDefault="00BE383F" w:rsidP="0055186E">
      <w:pPr>
        <w:pStyle w:val="Prrafodelista"/>
        <w:spacing w:after="0" w:line="240" w:lineRule="auto"/>
        <w:ind w:left="284"/>
        <w:rPr>
          <w:rFonts w:ascii="Arial" w:eastAsia="Calibri" w:hAnsi="Arial" w:cs="Arial"/>
          <w:bCs/>
          <w:sz w:val="22"/>
          <w:szCs w:val="22"/>
        </w:rPr>
      </w:pPr>
    </w:p>
    <w:p w14:paraId="6AFD5F81" w14:textId="77777777" w:rsidR="00BE383F" w:rsidRPr="0055186E" w:rsidRDefault="00D95EF8"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 xml:space="preserve">Capacitación Basada en la Experiencia: </w:t>
      </w:r>
      <w:r w:rsidRPr="0055186E">
        <w:rPr>
          <w:rFonts w:ascii="Arial" w:eastAsia="Calibri" w:hAnsi="Arial" w:cs="Arial"/>
          <w:bCs/>
          <w:sz w:val="22"/>
          <w:szCs w:val="22"/>
        </w:rPr>
        <w:t xml:space="preserve">Es aquella que reconoce el valor del "aprendizaje por la acción" y que se obtiene a través de: </w:t>
      </w:r>
    </w:p>
    <w:p w14:paraId="1545C76F" w14:textId="77777777" w:rsidR="00BE383F" w:rsidRPr="0055186E" w:rsidRDefault="00BE383F" w:rsidP="0055186E">
      <w:pPr>
        <w:pStyle w:val="Prrafodelista"/>
        <w:spacing w:after="0" w:line="240" w:lineRule="auto"/>
        <w:ind w:left="284"/>
        <w:rPr>
          <w:rFonts w:ascii="Arial" w:eastAsia="Calibri" w:hAnsi="Arial" w:cs="Arial"/>
          <w:b/>
          <w:sz w:val="22"/>
          <w:szCs w:val="22"/>
        </w:rPr>
      </w:pPr>
    </w:p>
    <w:p w14:paraId="1AA1C784" w14:textId="77777777" w:rsidR="00BE383F" w:rsidRPr="0055186E" w:rsidRDefault="00D95EF8" w:rsidP="00FC6BC5">
      <w:pPr>
        <w:pStyle w:val="Prrafodelista"/>
        <w:numPr>
          <w:ilvl w:val="0"/>
          <w:numId w:val="7"/>
        </w:numPr>
        <w:spacing w:after="0" w:line="240" w:lineRule="auto"/>
        <w:jc w:val="both"/>
        <w:rPr>
          <w:rFonts w:ascii="Arial" w:eastAsia="Calibri" w:hAnsi="Arial" w:cs="Arial"/>
          <w:bCs/>
          <w:sz w:val="22"/>
          <w:szCs w:val="22"/>
        </w:rPr>
      </w:pPr>
      <w:r w:rsidRPr="0055186E">
        <w:rPr>
          <w:rFonts w:ascii="Arial" w:eastAsia="Calibri" w:hAnsi="Arial" w:cs="Arial"/>
          <w:bCs/>
          <w:i/>
          <w:iCs/>
          <w:sz w:val="22"/>
          <w:szCs w:val="22"/>
          <w:u w:val="single"/>
        </w:rPr>
        <w:t>Entrenamiento en el Puesto de Trabajo:</w:t>
      </w:r>
      <w:r w:rsidRPr="0055186E">
        <w:rPr>
          <w:rFonts w:ascii="Arial" w:eastAsia="Calibri" w:hAnsi="Arial" w:cs="Arial"/>
          <w:bCs/>
          <w:sz w:val="22"/>
          <w:szCs w:val="22"/>
        </w:rPr>
        <w:t xml:space="preserve"> Consiste en asignar a un(a) jefe o empleado(a) que conozca los términos y funciones de un determinado cargo para orientar a uno o más empleados, en el desarrollo de habilidades y conocimientos </w:t>
      </w:r>
      <w:r w:rsidRPr="0055186E">
        <w:rPr>
          <w:rFonts w:ascii="Arial" w:eastAsia="Calibri" w:hAnsi="Arial" w:cs="Arial"/>
          <w:bCs/>
          <w:sz w:val="22"/>
          <w:szCs w:val="22"/>
        </w:rPr>
        <w:lastRenderedPageBreak/>
        <w:t xml:space="preserve">específicos requeridos para el cumplimiento de funciones asignadas a un determinado cargo. </w:t>
      </w:r>
    </w:p>
    <w:p w14:paraId="1EDF04CD" w14:textId="77777777" w:rsidR="00BE383F" w:rsidRPr="0055186E" w:rsidRDefault="00BE383F" w:rsidP="0055186E">
      <w:pPr>
        <w:spacing w:after="0" w:line="240" w:lineRule="auto"/>
        <w:jc w:val="both"/>
        <w:rPr>
          <w:rFonts w:ascii="Arial" w:eastAsia="Calibri" w:hAnsi="Arial" w:cs="Arial"/>
          <w:b/>
          <w:sz w:val="22"/>
          <w:szCs w:val="22"/>
        </w:rPr>
      </w:pPr>
    </w:p>
    <w:p w14:paraId="1C4838C0" w14:textId="4B6FE633" w:rsidR="00D95EF8" w:rsidRPr="0055186E" w:rsidRDefault="00D95EF8" w:rsidP="00FC6BC5">
      <w:pPr>
        <w:pStyle w:val="Prrafodelista"/>
        <w:numPr>
          <w:ilvl w:val="0"/>
          <w:numId w:val="7"/>
        </w:numPr>
        <w:spacing w:after="0" w:line="240" w:lineRule="auto"/>
        <w:jc w:val="both"/>
        <w:rPr>
          <w:rFonts w:ascii="Arial" w:eastAsia="Calibri" w:hAnsi="Arial" w:cs="Arial"/>
          <w:bCs/>
          <w:sz w:val="22"/>
          <w:szCs w:val="22"/>
        </w:rPr>
      </w:pPr>
      <w:r w:rsidRPr="0055186E">
        <w:rPr>
          <w:rFonts w:ascii="Arial" w:eastAsia="Calibri" w:hAnsi="Arial" w:cs="Arial"/>
          <w:bCs/>
          <w:i/>
          <w:iCs/>
          <w:sz w:val="22"/>
          <w:szCs w:val="22"/>
          <w:u w:val="single"/>
        </w:rPr>
        <w:t>Rotación de Puestos:</w:t>
      </w:r>
      <w:r w:rsidRPr="0055186E">
        <w:rPr>
          <w:rFonts w:ascii="Arial" w:eastAsia="Calibri" w:hAnsi="Arial" w:cs="Arial"/>
          <w:bCs/>
          <w:sz w:val="22"/>
          <w:szCs w:val="22"/>
        </w:rPr>
        <w:t xml:space="preserve"> Posibilita a los(as) empleados(as) el conocimiento de las diferentes áreas de trabajo de la Entidad y favorece el desarrollo personal e institucional. </w:t>
      </w:r>
    </w:p>
    <w:p w14:paraId="4D70E1B9" w14:textId="77777777" w:rsidR="00BE383F" w:rsidRPr="0055186E" w:rsidRDefault="00BE383F" w:rsidP="0055186E">
      <w:pPr>
        <w:spacing w:after="0" w:line="240" w:lineRule="auto"/>
        <w:jc w:val="both"/>
        <w:rPr>
          <w:rFonts w:ascii="Arial" w:eastAsia="Calibri" w:hAnsi="Arial" w:cs="Arial"/>
          <w:bCs/>
          <w:sz w:val="22"/>
          <w:szCs w:val="22"/>
        </w:rPr>
      </w:pPr>
    </w:p>
    <w:p w14:paraId="5E64C05E" w14:textId="33ECB1C9" w:rsidR="00D95EF8" w:rsidRPr="0055186E" w:rsidRDefault="005259E2"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Modalidad Virtual</w:t>
      </w:r>
      <w:r w:rsidRPr="0055186E">
        <w:rPr>
          <w:rFonts w:ascii="Arial" w:eastAsia="Calibri" w:hAnsi="Arial" w:cs="Arial"/>
          <w:bCs/>
          <w:sz w:val="22"/>
          <w:szCs w:val="22"/>
        </w:rPr>
        <w:t>: Entendida como aquella que privilegia los medios electrónicos para la transmisión y asimilación de conocimientos</w:t>
      </w:r>
      <w:r w:rsidR="00574705" w:rsidRPr="0055186E">
        <w:rPr>
          <w:rFonts w:ascii="Arial" w:eastAsia="Calibri" w:hAnsi="Arial" w:cs="Arial"/>
          <w:bCs/>
          <w:sz w:val="22"/>
          <w:szCs w:val="22"/>
        </w:rPr>
        <w:t>, según la información registrada por las entidades y organismos distritales a través del aplicativo PIC En Línea de SIDEAP, a partir del año 2020 la formación virtual se ha constituido en el tipo de formación de mayor participación y/o aplicación en la administración distrital.</w:t>
      </w:r>
    </w:p>
    <w:p w14:paraId="3BD6E76B" w14:textId="77777777" w:rsidR="00BE383F" w:rsidRPr="0055186E" w:rsidRDefault="00BE383F" w:rsidP="0055186E">
      <w:pPr>
        <w:spacing w:after="0" w:line="240" w:lineRule="auto"/>
        <w:ind w:left="284"/>
        <w:jc w:val="both"/>
        <w:rPr>
          <w:rFonts w:ascii="Arial" w:eastAsia="Calibri" w:hAnsi="Arial" w:cs="Arial"/>
          <w:bCs/>
          <w:sz w:val="22"/>
          <w:szCs w:val="22"/>
        </w:rPr>
      </w:pPr>
    </w:p>
    <w:p w14:paraId="041EB5A2" w14:textId="78CFE79F" w:rsidR="005259E2" w:rsidRPr="0055186E" w:rsidRDefault="005259E2" w:rsidP="0055186E">
      <w:pPr>
        <w:spacing w:after="0" w:line="240" w:lineRule="auto"/>
        <w:jc w:val="both"/>
        <w:rPr>
          <w:rFonts w:ascii="Arial" w:eastAsia="Calibri" w:hAnsi="Arial" w:cs="Arial"/>
          <w:bCs/>
          <w:sz w:val="22"/>
          <w:szCs w:val="22"/>
        </w:rPr>
      </w:pPr>
      <w:r w:rsidRPr="0055186E">
        <w:rPr>
          <w:rFonts w:ascii="Arial" w:eastAsia="Calibri" w:hAnsi="Arial" w:cs="Arial"/>
          <w:b/>
          <w:sz w:val="22"/>
          <w:szCs w:val="22"/>
        </w:rPr>
        <w:t>Modalidad Híbrida Sincrónica</w:t>
      </w:r>
      <w:r w:rsidRPr="0055186E">
        <w:rPr>
          <w:rFonts w:ascii="Arial" w:eastAsia="Calibri" w:hAnsi="Arial" w:cs="Arial"/>
          <w:bCs/>
          <w:sz w:val="22"/>
          <w:szCs w:val="22"/>
        </w:rPr>
        <w:t xml:space="preserve">: Los(as) servidores(as) participantes de la capacitación tienen la posibilidad de escoger si asisten presencialmente a las sesiones o se conectan a través de una plataforma. </w:t>
      </w:r>
    </w:p>
    <w:p w14:paraId="1110745C" w14:textId="77777777" w:rsidR="00C17451" w:rsidRPr="0055186E" w:rsidRDefault="00C17451" w:rsidP="0055186E">
      <w:pPr>
        <w:spacing w:after="0" w:line="240" w:lineRule="auto"/>
        <w:ind w:left="284"/>
        <w:jc w:val="both"/>
        <w:rPr>
          <w:rFonts w:ascii="Arial" w:eastAsia="Calibri" w:hAnsi="Arial" w:cs="Arial"/>
          <w:bCs/>
          <w:sz w:val="22"/>
          <w:szCs w:val="22"/>
        </w:rPr>
      </w:pPr>
    </w:p>
    <w:p w14:paraId="4047C3F1" w14:textId="06B376C6" w:rsidR="00C32D70" w:rsidRPr="0055186E" w:rsidRDefault="007F202A" w:rsidP="00FC6BC5">
      <w:pPr>
        <w:pStyle w:val="Prrafodelista"/>
        <w:numPr>
          <w:ilvl w:val="0"/>
          <w:numId w:val="6"/>
        </w:numPr>
        <w:spacing w:after="0" w:line="240" w:lineRule="auto"/>
        <w:outlineLvl w:val="0"/>
        <w:rPr>
          <w:rFonts w:ascii="Arial" w:hAnsi="Arial" w:cs="Arial"/>
          <w:b/>
          <w:bCs/>
          <w:sz w:val="22"/>
          <w:szCs w:val="22"/>
          <w:lang w:val="es-ES" w:eastAsia="ar-SA"/>
        </w:rPr>
      </w:pPr>
      <w:bookmarkStart w:id="16" w:name="_Toc215437873"/>
      <w:r w:rsidRPr="0055186E">
        <w:rPr>
          <w:rFonts w:ascii="Arial" w:hAnsi="Arial" w:cs="Arial"/>
          <w:b/>
          <w:bCs/>
          <w:sz w:val="22"/>
          <w:szCs w:val="22"/>
          <w:lang w:val="es-ES" w:eastAsia="ar-SA"/>
        </w:rPr>
        <w:t>METODOLOG</w:t>
      </w:r>
      <w:r w:rsidR="002A4472" w:rsidRPr="0055186E">
        <w:rPr>
          <w:rFonts w:ascii="Arial" w:hAnsi="Arial" w:cs="Arial"/>
          <w:b/>
          <w:bCs/>
          <w:sz w:val="22"/>
          <w:szCs w:val="22"/>
          <w:lang w:val="es-ES" w:eastAsia="ar-SA"/>
        </w:rPr>
        <w:t>Í</w:t>
      </w:r>
      <w:r w:rsidRPr="0055186E">
        <w:rPr>
          <w:rFonts w:ascii="Arial" w:hAnsi="Arial" w:cs="Arial"/>
          <w:b/>
          <w:bCs/>
          <w:sz w:val="22"/>
          <w:szCs w:val="22"/>
          <w:lang w:val="es-ES" w:eastAsia="ar-SA"/>
        </w:rPr>
        <w:t>A</w:t>
      </w:r>
      <w:bookmarkEnd w:id="16"/>
    </w:p>
    <w:p w14:paraId="004E21C1" w14:textId="77777777" w:rsidR="00BB64DE" w:rsidRPr="0055186E" w:rsidRDefault="00BB64DE" w:rsidP="0055186E">
      <w:pPr>
        <w:spacing w:after="0" w:line="240" w:lineRule="auto"/>
        <w:rPr>
          <w:rFonts w:ascii="Arial" w:hAnsi="Arial" w:cs="Arial"/>
          <w:sz w:val="22"/>
          <w:szCs w:val="22"/>
          <w:lang w:val="es-ES" w:eastAsia="ar-SA"/>
        </w:rPr>
      </w:pPr>
    </w:p>
    <w:p w14:paraId="4547EAD8" w14:textId="4ECF83A3" w:rsidR="007F202A" w:rsidRPr="0055186E" w:rsidRDefault="007F202A" w:rsidP="00FC6BC5">
      <w:pPr>
        <w:pStyle w:val="Prrafodelista"/>
        <w:numPr>
          <w:ilvl w:val="1"/>
          <w:numId w:val="6"/>
        </w:numPr>
        <w:spacing w:after="0" w:line="240" w:lineRule="auto"/>
        <w:outlineLvl w:val="1"/>
        <w:rPr>
          <w:rFonts w:ascii="Arial" w:hAnsi="Arial" w:cs="Arial"/>
          <w:b/>
          <w:bCs/>
          <w:sz w:val="22"/>
          <w:szCs w:val="22"/>
        </w:rPr>
      </w:pPr>
      <w:bookmarkStart w:id="17" w:name="_Toc215437874"/>
      <w:r w:rsidRPr="0055186E">
        <w:rPr>
          <w:rFonts w:ascii="Arial" w:hAnsi="Arial" w:cs="Arial"/>
          <w:b/>
          <w:bCs/>
          <w:sz w:val="22"/>
          <w:szCs w:val="22"/>
        </w:rPr>
        <w:t>Diagnóstico</w:t>
      </w:r>
      <w:bookmarkEnd w:id="17"/>
    </w:p>
    <w:p w14:paraId="11881FE6" w14:textId="77777777" w:rsidR="00BB64DE" w:rsidRPr="0055186E" w:rsidRDefault="00BB64DE" w:rsidP="0055186E">
      <w:pPr>
        <w:spacing w:after="0" w:line="240" w:lineRule="auto"/>
        <w:rPr>
          <w:rFonts w:ascii="Arial" w:hAnsi="Arial" w:cs="Arial"/>
          <w:sz w:val="22"/>
          <w:szCs w:val="22"/>
        </w:rPr>
      </w:pPr>
    </w:p>
    <w:p w14:paraId="43F7BB68" w14:textId="19A16D73" w:rsidR="007F202A" w:rsidRPr="0055186E" w:rsidRDefault="007F202A"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En cumplimiento con los parámetros establecidos por el Departamento Administrativo de la Función Pública (DAFP) y el Plan Nacional de Formación y Capacitación para el Desarrollo y la Profesionalización del Servidor Público (PNFC), el Diagnóstico de Necesidades de Aprendizaje Organizacional se consolidó a partir del análisis de los insumos que forman parte del contexto organizacional vigente en la entidad.</w:t>
      </w:r>
      <w:r w:rsidR="002A4472" w:rsidRPr="0055186E">
        <w:rPr>
          <w:rFonts w:ascii="Arial" w:hAnsi="Arial" w:cs="Arial"/>
          <w:sz w:val="22"/>
          <w:szCs w:val="22"/>
          <w:lang w:eastAsia="es-MX"/>
        </w:rPr>
        <w:t xml:space="preserve"> </w:t>
      </w:r>
    </w:p>
    <w:p w14:paraId="4FDFB0BB" w14:textId="77777777" w:rsidR="00C32D70" w:rsidRPr="0055186E" w:rsidRDefault="00C32D70" w:rsidP="0055186E">
      <w:pPr>
        <w:spacing w:after="0" w:line="240" w:lineRule="auto"/>
        <w:jc w:val="both"/>
        <w:rPr>
          <w:rFonts w:ascii="Arial" w:hAnsi="Arial" w:cs="Arial"/>
          <w:sz w:val="22"/>
          <w:szCs w:val="22"/>
          <w:lang w:eastAsia="es-MX"/>
        </w:rPr>
      </w:pPr>
    </w:p>
    <w:p w14:paraId="11DD58EE" w14:textId="7C0B12DD" w:rsidR="007F202A" w:rsidRPr="0055186E" w:rsidRDefault="007F202A" w:rsidP="0055186E">
      <w:pPr>
        <w:spacing w:after="0" w:line="240" w:lineRule="auto"/>
        <w:jc w:val="both"/>
        <w:rPr>
          <w:rFonts w:ascii="Arial" w:hAnsi="Arial" w:cs="Arial"/>
          <w:sz w:val="22"/>
          <w:szCs w:val="22"/>
          <w:lang w:eastAsia="es-MX"/>
        </w:rPr>
      </w:pPr>
      <w:r w:rsidRPr="0055186E">
        <w:rPr>
          <w:rFonts w:ascii="Arial" w:hAnsi="Arial" w:cs="Arial"/>
          <w:sz w:val="22"/>
          <w:szCs w:val="22"/>
          <w:lang w:eastAsia="es-MX"/>
        </w:rPr>
        <w:t>La identificación de las necesidades de capacitación se llevó a cabo mediante la aplicación de una encuesta a los servidores públicos, complementada con los aportes de los directivos, lo que permitió articular el aprendizaje organizacional con las operaciones y el quehacer institucional.</w:t>
      </w:r>
    </w:p>
    <w:p w14:paraId="73A95542" w14:textId="77777777" w:rsidR="007F202A" w:rsidRPr="0055186E" w:rsidRDefault="007F202A" w:rsidP="0055186E">
      <w:pPr>
        <w:spacing w:after="0" w:line="240" w:lineRule="auto"/>
        <w:ind w:left="284"/>
        <w:jc w:val="both"/>
        <w:rPr>
          <w:rFonts w:ascii="Arial" w:hAnsi="Arial" w:cs="Arial"/>
          <w:sz w:val="22"/>
          <w:szCs w:val="22"/>
          <w:lang w:eastAsia="es-MX"/>
        </w:rPr>
      </w:pPr>
    </w:p>
    <w:p w14:paraId="4238CB06" w14:textId="7A044BDE" w:rsidR="007F202A" w:rsidRPr="0055186E" w:rsidRDefault="007F202A" w:rsidP="00FC6BC5">
      <w:pPr>
        <w:pStyle w:val="Prrafodelista"/>
        <w:numPr>
          <w:ilvl w:val="1"/>
          <w:numId w:val="6"/>
        </w:numPr>
        <w:spacing w:after="0" w:line="240" w:lineRule="auto"/>
        <w:outlineLvl w:val="1"/>
        <w:rPr>
          <w:rFonts w:ascii="Arial" w:hAnsi="Arial" w:cs="Arial"/>
          <w:b/>
          <w:bCs/>
          <w:sz w:val="22"/>
          <w:szCs w:val="22"/>
        </w:rPr>
      </w:pPr>
      <w:r w:rsidRPr="0055186E">
        <w:rPr>
          <w:rFonts w:ascii="Arial" w:hAnsi="Arial" w:cs="Arial"/>
          <w:b/>
          <w:bCs/>
          <w:sz w:val="22"/>
          <w:szCs w:val="22"/>
        </w:rPr>
        <w:t xml:space="preserve"> </w:t>
      </w:r>
      <w:bookmarkStart w:id="18" w:name="_Toc215437875"/>
      <w:r w:rsidRPr="0055186E">
        <w:rPr>
          <w:rFonts w:ascii="Arial" w:hAnsi="Arial" w:cs="Arial"/>
          <w:b/>
          <w:bCs/>
          <w:sz w:val="22"/>
          <w:szCs w:val="22"/>
        </w:rPr>
        <w:t>Encuesta</w:t>
      </w:r>
      <w:bookmarkEnd w:id="18"/>
    </w:p>
    <w:p w14:paraId="55128321" w14:textId="77777777" w:rsidR="00BB64DE" w:rsidRPr="0055186E" w:rsidRDefault="00BB64DE" w:rsidP="0055186E">
      <w:pPr>
        <w:spacing w:after="0" w:line="240" w:lineRule="auto"/>
        <w:rPr>
          <w:rFonts w:ascii="Arial" w:hAnsi="Arial" w:cs="Arial"/>
          <w:sz w:val="22"/>
          <w:szCs w:val="22"/>
        </w:rPr>
      </w:pPr>
    </w:p>
    <w:p w14:paraId="17D17D60" w14:textId="77777777" w:rsidR="007F202A" w:rsidRPr="0055186E" w:rsidRDefault="007F202A" w:rsidP="0055186E">
      <w:pPr>
        <w:spacing w:after="0" w:line="240" w:lineRule="auto"/>
        <w:jc w:val="both"/>
        <w:rPr>
          <w:rFonts w:ascii="Arial" w:hAnsi="Arial" w:cs="Arial"/>
          <w:sz w:val="22"/>
          <w:szCs w:val="22"/>
          <w:lang w:eastAsia="ar-SA"/>
        </w:rPr>
      </w:pPr>
      <w:r w:rsidRPr="0055186E">
        <w:rPr>
          <w:rFonts w:ascii="Arial" w:hAnsi="Arial" w:cs="Arial"/>
          <w:sz w:val="22"/>
          <w:szCs w:val="22"/>
          <w:lang w:eastAsia="ar-SA"/>
        </w:rPr>
        <w:t>En concordancia con los parámetros establecidos por el Departamento Administrativo de la Función Pública (DAFP) y en alineación con el Plan Nacional de Formación y Capacitación para el Desarrollo y la Profesionalización del Servidor Público (PNFC), se elaboró el Diagnóstico de Necesidades de Aprendizaje Organizacional; este diagnóstico fue consolidado mediante el análisis de diversos insumos, los cuales reflejan el contexto organizacional vigente en la entidad.</w:t>
      </w:r>
    </w:p>
    <w:p w14:paraId="5AC37755" w14:textId="77777777" w:rsidR="007F202A" w:rsidRPr="0055186E" w:rsidRDefault="007F202A" w:rsidP="0055186E">
      <w:pPr>
        <w:spacing w:after="0" w:line="240" w:lineRule="auto"/>
        <w:ind w:left="284"/>
        <w:jc w:val="both"/>
        <w:rPr>
          <w:rFonts w:ascii="Arial" w:hAnsi="Arial" w:cs="Arial"/>
          <w:sz w:val="22"/>
          <w:szCs w:val="22"/>
          <w:lang w:val="es-ES" w:eastAsia="ar-SA"/>
        </w:rPr>
      </w:pPr>
    </w:p>
    <w:p w14:paraId="17C5DF35" w14:textId="01915C96" w:rsidR="007F202A" w:rsidRPr="0055186E" w:rsidRDefault="007F202A" w:rsidP="0055186E">
      <w:pPr>
        <w:pStyle w:val="NormalWeb"/>
        <w:spacing w:before="0" w:beforeAutospacing="0" w:after="0" w:afterAutospacing="0"/>
        <w:jc w:val="both"/>
        <w:rPr>
          <w:rFonts w:ascii="Arial" w:hAnsi="Arial" w:cs="Arial"/>
          <w:sz w:val="22"/>
          <w:szCs w:val="22"/>
        </w:rPr>
      </w:pPr>
      <w:r w:rsidRPr="0055186E">
        <w:rPr>
          <w:rFonts w:ascii="Arial" w:hAnsi="Arial" w:cs="Arial"/>
          <w:sz w:val="22"/>
          <w:szCs w:val="22"/>
        </w:rPr>
        <w:t xml:space="preserve">En el mes de </w:t>
      </w:r>
      <w:r w:rsidR="00F07F77" w:rsidRPr="0055186E">
        <w:rPr>
          <w:rFonts w:ascii="Arial" w:hAnsi="Arial" w:cs="Arial"/>
          <w:sz w:val="22"/>
          <w:szCs w:val="22"/>
        </w:rPr>
        <w:t>octubre</w:t>
      </w:r>
      <w:r w:rsidRPr="0055186E">
        <w:rPr>
          <w:rFonts w:ascii="Arial" w:hAnsi="Arial" w:cs="Arial"/>
          <w:sz w:val="22"/>
          <w:szCs w:val="22"/>
        </w:rPr>
        <w:t xml:space="preserve"> de 202</w:t>
      </w:r>
      <w:r w:rsidR="00F07F77" w:rsidRPr="0055186E">
        <w:rPr>
          <w:rFonts w:ascii="Arial" w:hAnsi="Arial" w:cs="Arial"/>
          <w:sz w:val="22"/>
          <w:szCs w:val="22"/>
        </w:rPr>
        <w:t>5</w:t>
      </w:r>
      <w:r w:rsidRPr="0055186E">
        <w:rPr>
          <w:rFonts w:ascii="Arial" w:hAnsi="Arial" w:cs="Arial"/>
          <w:sz w:val="22"/>
          <w:szCs w:val="22"/>
        </w:rPr>
        <w:t>, se aplicó de manera virtual la Encuesta de Diagnóstico de Necesidades del Plan Institucional de Capacitación para la vigencia 202</w:t>
      </w:r>
      <w:r w:rsidR="00F07F77" w:rsidRPr="0055186E">
        <w:rPr>
          <w:rFonts w:ascii="Arial" w:hAnsi="Arial" w:cs="Arial"/>
          <w:sz w:val="22"/>
          <w:szCs w:val="22"/>
        </w:rPr>
        <w:t>6</w:t>
      </w:r>
      <w:r w:rsidRPr="0055186E">
        <w:rPr>
          <w:rFonts w:ascii="Arial" w:hAnsi="Arial" w:cs="Arial"/>
          <w:sz w:val="22"/>
          <w:szCs w:val="22"/>
        </w:rPr>
        <w:t>; en esta encuesta se abordaron los ejes temáticos establecidos por el Plan Nacional de Formación y Capacitación 2020-2030.</w:t>
      </w:r>
    </w:p>
    <w:p w14:paraId="1D10BA3D" w14:textId="77777777" w:rsidR="007F202A" w:rsidRPr="0055186E" w:rsidRDefault="007F202A" w:rsidP="0055186E">
      <w:pPr>
        <w:pStyle w:val="NormalWeb"/>
        <w:spacing w:before="0" w:beforeAutospacing="0" w:after="0" w:afterAutospacing="0"/>
        <w:ind w:left="284"/>
        <w:jc w:val="both"/>
        <w:rPr>
          <w:rFonts w:ascii="Arial" w:hAnsi="Arial" w:cs="Arial"/>
          <w:sz w:val="22"/>
          <w:szCs w:val="22"/>
        </w:rPr>
      </w:pPr>
    </w:p>
    <w:p w14:paraId="50794782" w14:textId="56DD6674" w:rsidR="007F202A" w:rsidRPr="0055186E" w:rsidRDefault="007F202A" w:rsidP="00FC6BC5">
      <w:pPr>
        <w:pStyle w:val="Prrafodelista"/>
        <w:numPr>
          <w:ilvl w:val="1"/>
          <w:numId w:val="6"/>
        </w:numPr>
        <w:spacing w:after="0" w:line="240" w:lineRule="auto"/>
        <w:outlineLvl w:val="1"/>
        <w:rPr>
          <w:rFonts w:ascii="Arial" w:hAnsi="Arial" w:cs="Arial"/>
          <w:b/>
          <w:bCs/>
          <w:sz w:val="22"/>
          <w:szCs w:val="22"/>
        </w:rPr>
      </w:pPr>
      <w:bookmarkStart w:id="19" w:name="_Toc215437876"/>
      <w:r w:rsidRPr="0055186E">
        <w:rPr>
          <w:rFonts w:ascii="Arial" w:hAnsi="Arial" w:cs="Arial"/>
          <w:b/>
          <w:bCs/>
          <w:sz w:val="22"/>
          <w:szCs w:val="22"/>
        </w:rPr>
        <w:t>Resultados</w:t>
      </w:r>
      <w:bookmarkEnd w:id="19"/>
    </w:p>
    <w:p w14:paraId="37D8C867" w14:textId="77777777" w:rsidR="00BB64DE" w:rsidRPr="0055186E" w:rsidRDefault="00BB64DE" w:rsidP="0055186E">
      <w:pPr>
        <w:spacing w:after="0" w:line="240" w:lineRule="auto"/>
        <w:rPr>
          <w:rFonts w:ascii="Arial" w:hAnsi="Arial" w:cs="Arial"/>
          <w:sz w:val="22"/>
          <w:szCs w:val="22"/>
        </w:rPr>
      </w:pPr>
    </w:p>
    <w:p w14:paraId="370E4B38" w14:textId="77777777" w:rsidR="00D765A5" w:rsidRPr="0055186E" w:rsidRDefault="00D765A5" w:rsidP="0055186E">
      <w:pPr>
        <w:spacing w:after="0" w:line="240" w:lineRule="auto"/>
        <w:jc w:val="both"/>
        <w:rPr>
          <w:rFonts w:ascii="Arial" w:hAnsi="Arial" w:cs="Arial"/>
          <w:sz w:val="22"/>
          <w:szCs w:val="22"/>
        </w:rPr>
      </w:pPr>
      <w:r w:rsidRPr="0055186E">
        <w:rPr>
          <w:rFonts w:ascii="Arial" w:hAnsi="Arial" w:cs="Arial"/>
          <w:sz w:val="22"/>
          <w:szCs w:val="22"/>
        </w:rPr>
        <w:lastRenderedPageBreak/>
        <w:t xml:space="preserve">En lo referente a la formación y el desarrollo de competencias, los resultados muestran una percepción globalmente favorable. </w:t>
      </w:r>
    </w:p>
    <w:p w14:paraId="3A6871DF" w14:textId="77777777" w:rsidR="00D765A5" w:rsidRPr="0055186E" w:rsidRDefault="00D765A5" w:rsidP="0055186E">
      <w:pPr>
        <w:spacing w:after="0" w:line="240" w:lineRule="auto"/>
        <w:jc w:val="both"/>
        <w:rPr>
          <w:rFonts w:ascii="Arial" w:hAnsi="Arial" w:cs="Arial"/>
          <w:b/>
          <w:bCs/>
          <w:sz w:val="22"/>
          <w:szCs w:val="22"/>
        </w:rPr>
      </w:pPr>
      <w:r w:rsidRPr="0055186E">
        <w:rPr>
          <w:rFonts w:ascii="Arial" w:hAnsi="Arial" w:cs="Arial"/>
          <w:b/>
          <w:bCs/>
          <w:sz w:val="22"/>
          <w:szCs w:val="22"/>
        </w:rPr>
        <w:t>¿Considera que ha recibido la capacitación necesaria para el desempeño de sus funciones?</w:t>
      </w:r>
    </w:p>
    <w:p w14:paraId="53E53946" w14:textId="77777777" w:rsidR="00D765A5" w:rsidRPr="0055186E" w:rsidRDefault="00D765A5" w:rsidP="0055186E">
      <w:pPr>
        <w:spacing w:after="0" w:line="240" w:lineRule="auto"/>
        <w:jc w:val="center"/>
        <w:rPr>
          <w:rFonts w:ascii="Arial" w:hAnsi="Arial" w:cs="Arial"/>
          <w:sz w:val="22"/>
          <w:szCs w:val="22"/>
        </w:rPr>
      </w:pPr>
      <w:r w:rsidRPr="0055186E">
        <w:rPr>
          <w:rFonts w:ascii="Arial" w:hAnsi="Arial" w:cs="Arial"/>
          <w:noProof/>
          <w:sz w:val="22"/>
          <w:szCs w:val="22"/>
          <w:lang w:val="es-ES" w:eastAsia="es-ES"/>
        </w:rPr>
        <w:drawing>
          <wp:inline distT="0" distB="0" distL="0" distR="0" wp14:anchorId="5172E9FD" wp14:editId="742A6CC4">
            <wp:extent cx="4469686" cy="2705100"/>
            <wp:effectExtent l="0" t="0" r="7620" b="0"/>
            <wp:docPr id="4535012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501284" name=""/>
                    <pic:cNvPicPr/>
                  </pic:nvPicPr>
                  <pic:blipFill>
                    <a:blip r:embed="rId11"/>
                    <a:stretch>
                      <a:fillRect/>
                    </a:stretch>
                  </pic:blipFill>
                  <pic:spPr>
                    <a:xfrm>
                      <a:off x="0" y="0"/>
                      <a:ext cx="4481674" cy="2712356"/>
                    </a:xfrm>
                    <a:prstGeom prst="rect">
                      <a:avLst/>
                    </a:prstGeom>
                  </pic:spPr>
                </pic:pic>
              </a:graphicData>
            </a:graphic>
          </wp:inline>
        </w:drawing>
      </w:r>
    </w:p>
    <w:tbl>
      <w:tblPr>
        <w:tblW w:w="4357" w:type="dxa"/>
        <w:jc w:val="center"/>
        <w:tblCellMar>
          <w:left w:w="70" w:type="dxa"/>
          <w:right w:w="70" w:type="dxa"/>
        </w:tblCellMar>
        <w:tblLook w:val="04A0" w:firstRow="1" w:lastRow="0" w:firstColumn="1" w:lastColumn="0" w:noHBand="0" w:noVBand="1"/>
      </w:tblPr>
      <w:tblGrid>
        <w:gridCol w:w="3158"/>
        <w:gridCol w:w="385"/>
        <w:gridCol w:w="819"/>
      </w:tblGrid>
      <w:tr w:rsidR="00D765A5" w:rsidRPr="0055186E" w14:paraId="0BBE16E7" w14:textId="77777777" w:rsidTr="0055186E">
        <w:trPr>
          <w:trHeight w:val="298"/>
          <w:jc w:val="center"/>
        </w:trPr>
        <w:tc>
          <w:tcPr>
            <w:tcW w:w="4357" w:type="dxa"/>
            <w:gridSpan w:val="3"/>
            <w:tcBorders>
              <w:top w:val="nil"/>
              <w:left w:val="nil"/>
              <w:bottom w:val="nil"/>
              <w:right w:val="nil"/>
            </w:tcBorders>
            <w:noWrap/>
            <w:vAlign w:val="center"/>
            <w:hideMark/>
          </w:tcPr>
          <w:p w14:paraId="1BD3144A" w14:textId="77777777" w:rsidR="00D765A5" w:rsidRPr="0055186E" w:rsidRDefault="00D765A5" w:rsidP="0055186E">
            <w:pPr>
              <w:spacing w:after="0" w:line="240" w:lineRule="auto"/>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 xml:space="preserve">¿Ha recibido la capacitación necesaria? </w:t>
            </w:r>
          </w:p>
        </w:tc>
      </w:tr>
      <w:tr w:rsidR="00D765A5" w:rsidRPr="0055186E" w14:paraId="3B64F406" w14:textId="77777777" w:rsidTr="0055186E">
        <w:trPr>
          <w:trHeight w:val="298"/>
          <w:jc w:val="center"/>
        </w:trPr>
        <w:tc>
          <w:tcPr>
            <w:tcW w:w="3158" w:type="dxa"/>
            <w:tcBorders>
              <w:top w:val="single" w:sz="4" w:space="0" w:color="auto"/>
              <w:left w:val="single" w:sz="4" w:space="0" w:color="auto"/>
              <w:bottom w:val="single" w:sz="4" w:space="0" w:color="auto"/>
              <w:right w:val="single" w:sz="4" w:space="0" w:color="auto"/>
            </w:tcBorders>
            <w:noWrap/>
            <w:vAlign w:val="center"/>
            <w:hideMark/>
          </w:tcPr>
          <w:p w14:paraId="1681625A"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Sí</w:t>
            </w:r>
          </w:p>
        </w:tc>
        <w:tc>
          <w:tcPr>
            <w:tcW w:w="380" w:type="dxa"/>
            <w:tcBorders>
              <w:top w:val="single" w:sz="4" w:space="0" w:color="auto"/>
              <w:left w:val="nil"/>
              <w:bottom w:val="single" w:sz="4" w:space="0" w:color="auto"/>
              <w:right w:val="single" w:sz="4" w:space="0" w:color="auto"/>
            </w:tcBorders>
            <w:noWrap/>
            <w:vAlign w:val="center"/>
            <w:hideMark/>
          </w:tcPr>
          <w:p w14:paraId="7CA6E6A4"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36</w:t>
            </w:r>
          </w:p>
        </w:tc>
        <w:tc>
          <w:tcPr>
            <w:tcW w:w="819" w:type="dxa"/>
            <w:tcBorders>
              <w:top w:val="single" w:sz="4" w:space="0" w:color="auto"/>
              <w:left w:val="nil"/>
              <w:bottom w:val="single" w:sz="4" w:space="0" w:color="auto"/>
              <w:right w:val="single" w:sz="4" w:space="0" w:color="auto"/>
            </w:tcBorders>
            <w:noWrap/>
            <w:vAlign w:val="center"/>
            <w:hideMark/>
          </w:tcPr>
          <w:p w14:paraId="29EB1A84"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55%</w:t>
            </w:r>
          </w:p>
        </w:tc>
      </w:tr>
      <w:tr w:rsidR="00D765A5" w:rsidRPr="0055186E" w14:paraId="354B6FFA" w14:textId="77777777" w:rsidTr="0055186E">
        <w:trPr>
          <w:trHeight w:val="298"/>
          <w:jc w:val="center"/>
        </w:trPr>
        <w:tc>
          <w:tcPr>
            <w:tcW w:w="3158" w:type="dxa"/>
            <w:tcBorders>
              <w:top w:val="nil"/>
              <w:left w:val="single" w:sz="4" w:space="0" w:color="auto"/>
              <w:bottom w:val="single" w:sz="4" w:space="0" w:color="auto"/>
              <w:right w:val="single" w:sz="4" w:space="0" w:color="auto"/>
            </w:tcBorders>
            <w:noWrap/>
            <w:vAlign w:val="center"/>
            <w:hideMark/>
          </w:tcPr>
          <w:p w14:paraId="2AF25B41"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Parcialmente</w:t>
            </w:r>
          </w:p>
        </w:tc>
        <w:tc>
          <w:tcPr>
            <w:tcW w:w="380" w:type="dxa"/>
            <w:tcBorders>
              <w:top w:val="nil"/>
              <w:left w:val="nil"/>
              <w:bottom w:val="single" w:sz="4" w:space="0" w:color="auto"/>
              <w:right w:val="single" w:sz="4" w:space="0" w:color="auto"/>
            </w:tcBorders>
            <w:noWrap/>
            <w:vAlign w:val="center"/>
            <w:hideMark/>
          </w:tcPr>
          <w:p w14:paraId="2EA3949F"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26</w:t>
            </w:r>
          </w:p>
        </w:tc>
        <w:tc>
          <w:tcPr>
            <w:tcW w:w="819" w:type="dxa"/>
            <w:tcBorders>
              <w:top w:val="nil"/>
              <w:left w:val="nil"/>
              <w:bottom w:val="single" w:sz="4" w:space="0" w:color="auto"/>
              <w:right w:val="single" w:sz="4" w:space="0" w:color="auto"/>
            </w:tcBorders>
            <w:noWrap/>
            <w:vAlign w:val="center"/>
            <w:hideMark/>
          </w:tcPr>
          <w:p w14:paraId="54896097"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39%</w:t>
            </w:r>
          </w:p>
        </w:tc>
      </w:tr>
      <w:tr w:rsidR="00D765A5" w:rsidRPr="0055186E" w14:paraId="2E05E4D0" w14:textId="77777777" w:rsidTr="0055186E">
        <w:trPr>
          <w:trHeight w:val="298"/>
          <w:jc w:val="center"/>
        </w:trPr>
        <w:tc>
          <w:tcPr>
            <w:tcW w:w="3158" w:type="dxa"/>
            <w:tcBorders>
              <w:top w:val="nil"/>
              <w:left w:val="single" w:sz="4" w:space="0" w:color="auto"/>
              <w:bottom w:val="single" w:sz="4" w:space="0" w:color="auto"/>
              <w:right w:val="single" w:sz="4" w:space="0" w:color="auto"/>
            </w:tcBorders>
            <w:noWrap/>
            <w:vAlign w:val="center"/>
            <w:hideMark/>
          </w:tcPr>
          <w:p w14:paraId="2A138B9C"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No</w:t>
            </w:r>
          </w:p>
        </w:tc>
        <w:tc>
          <w:tcPr>
            <w:tcW w:w="380" w:type="dxa"/>
            <w:tcBorders>
              <w:top w:val="nil"/>
              <w:left w:val="nil"/>
              <w:bottom w:val="single" w:sz="4" w:space="0" w:color="auto"/>
              <w:right w:val="single" w:sz="4" w:space="0" w:color="auto"/>
            </w:tcBorders>
            <w:noWrap/>
            <w:vAlign w:val="center"/>
            <w:hideMark/>
          </w:tcPr>
          <w:p w14:paraId="4ADFA594"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4</w:t>
            </w:r>
          </w:p>
        </w:tc>
        <w:tc>
          <w:tcPr>
            <w:tcW w:w="819" w:type="dxa"/>
            <w:tcBorders>
              <w:top w:val="nil"/>
              <w:left w:val="nil"/>
              <w:bottom w:val="single" w:sz="4" w:space="0" w:color="auto"/>
              <w:right w:val="single" w:sz="4" w:space="0" w:color="auto"/>
            </w:tcBorders>
            <w:noWrap/>
            <w:vAlign w:val="center"/>
            <w:hideMark/>
          </w:tcPr>
          <w:p w14:paraId="00E00AAB"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6%</w:t>
            </w:r>
          </w:p>
        </w:tc>
      </w:tr>
      <w:tr w:rsidR="00D765A5" w:rsidRPr="0055186E" w14:paraId="431E6B2B" w14:textId="77777777" w:rsidTr="0055186E">
        <w:trPr>
          <w:trHeight w:val="298"/>
          <w:jc w:val="center"/>
        </w:trPr>
        <w:tc>
          <w:tcPr>
            <w:tcW w:w="3158" w:type="dxa"/>
            <w:tcBorders>
              <w:top w:val="nil"/>
              <w:left w:val="single" w:sz="4" w:space="0" w:color="auto"/>
              <w:bottom w:val="single" w:sz="4" w:space="0" w:color="auto"/>
              <w:right w:val="single" w:sz="4" w:space="0" w:color="auto"/>
            </w:tcBorders>
            <w:shd w:val="clear" w:color="000000" w:fill="DAE9F8"/>
            <w:vAlign w:val="center"/>
            <w:hideMark/>
          </w:tcPr>
          <w:p w14:paraId="3327DD3A" w14:textId="77777777" w:rsidR="00D765A5" w:rsidRPr="0055186E" w:rsidRDefault="00D765A5" w:rsidP="0055186E">
            <w:pPr>
              <w:spacing w:after="0" w:line="240" w:lineRule="auto"/>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 xml:space="preserve">Participantes encuestados </w:t>
            </w:r>
          </w:p>
        </w:tc>
        <w:tc>
          <w:tcPr>
            <w:tcW w:w="380" w:type="dxa"/>
            <w:tcBorders>
              <w:top w:val="nil"/>
              <w:left w:val="nil"/>
              <w:bottom w:val="single" w:sz="4" w:space="0" w:color="auto"/>
              <w:right w:val="single" w:sz="4" w:space="0" w:color="auto"/>
            </w:tcBorders>
            <w:shd w:val="clear" w:color="000000" w:fill="DAE9F8"/>
            <w:noWrap/>
            <w:vAlign w:val="center"/>
            <w:hideMark/>
          </w:tcPr>
          <w:p w14:paraId="1B5EBB00" w14:textId="77777777" w:rsidR="00D765A5" w:rsidRPr="0055186E" w:rsidRDefault="00D765A5" w:rsidP="0055186E">
            <w:pPr>
              <w:spacing w:after="0" w:line="240" w:lineRule="auto"/>
              <w:jc w:val="center"/>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66</w:t>
            </w:r>
          </w:p>
        </w:tc>
        <w:tc>
          <w:tcPr>
            <w:tcW w:w="819" w:type="dxa"/>
            <w:tcBorders>
              <w:top w:val="nil"/>
              <w:left w:val="nil"/>
              <w:bottom w:val="single" w:sz="4" w:space="0" w:color="auto"/>
              <w:right w:val="single" w:sz="4" w:space="0" w:color="auto"/>
            </w:tcBorders>
            <w:shd w:val="clear" w:color="000000" w:fill="DAE9F8"/>
            <w:noWrap/>
            <w:vAlign w:val="center"/>
            <w:hideMark/>
          </w:tcPr>
          <w:p w14:paraId="1C389E52" w14:textId="77777777" w:rsidR="00D765A5" w:rsidRPr="0055186E" w:rsidRDefault="00D765A5" w:rsidP="0055186E">
            <w:pPr>
              <w:spacing w:after="0" w:line="240" w:lineRule="auto"/>
              <w:jc w:val="center"/>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100%</w:t>
            </w:r>
          </w:p>
        </w:tc>
      </w:tr>
    </w:tbl>
    <w:p w14:paraId="01023BBC" w14:textId="77777777" w:rsidR="00D765A5" w:rsidRPr="0055186E" w:rsidRDefault="00D765A5" w:rsidP="0055186E">
      <w:pPr>
        <w:spacing w:after="0" w:line="240" w:lineRule="auto"/>
        <w:jc w:val="both"/>
        <w:rPr>
          <w:rFonts w:ascii="Arial" w:hAnsi="Arial" w:cs="Arial"/>
          <w:sz w:val="22"/>
          <w:szCs w:val="22"/>
        </w:rPr>
      </w:pPr>
    </w:p>
    <w:p w14:paraId="4DBA54B1" w14:textId="7BA8D940" w:rsidR="00D765A5" w:rsidRDefault="00D765A5" w:rsidP="0055186E">
      <w:pPr>
        <w:spacing w:after="0" w:line="240" w:lineRule="auto"/>
        <w:jc w:val="both"/>
        <w:rPr>
          <w:rFonts w:ascii="Arial" w:hAnsi="Arial" w:cs="Arial"/>
          <w:sz w:val="22"/>
          <w:szCs w:val="22"/>
        </w:rPr>
      </w:pPr>
      <w:r w:rsidRPr="0055186E">
        <w:rPr>
          <w:rFonts w:ascii="Arial" w:hAnsi="Arial" w:cs="Arial"/>
          <w:sz w:val="22"/>
          <w:szCs w:val="22"/>
        </w:rPr>
        <w:t>El 55% de los(as) servidores(as) considera que ha recibido la capacitación necesaria para</w:t>
      </w:r>
      <w:r w:rsidR="0055186E">
        <w:rPr>
          <w:rFonts w:ascii="Arial" w:hAnsi="Arial" w:cs="Arial"/>
          <w:sz w:val="22"/>
          <w:szCs w:val="22"/>
        </w:rPr>
        <w:t xml:space="preserve"> </w:t>
      </w:r>
      <w:r w:rsidRPr="0055186E">
        <w:rPr>
          <w:rFonts w:ascii="Arial" w:hAnsi="Arial" w:cs="Arial"/>
          <w:sz w:val="22"/>
          <w:szCs w:val="22"/>
        </w:rPr>
        <w:t>el desempeño de sus funciones, mientras que un 39% estima que la formación ha sido</w:t>
      </w:r>
      <w:r w:rsidR="0055186E">
        <w:rPr>
          <w:rFonts w:ascii="Arial" w:hAnsi="Arial" w:cs="Arial"/>
          <w:sz w:val="22"/>
          <w:szCs w:val="22"/>
        </w:rPr>
        <w:t xml:space="preserve"> </w:t>
      </w:r>
      <w:r w:rsidRPr="0055186E">
        <w:rPr>
          <w:rFonts w:ascii="Arial" w:hAnsi="Arial" w:cs="Arial"/>
          <w:sz w:val="22"/>
          <w:szCs w:val="22"/>
        </w:rPr>
        <w:t>parcialmente suficiente, y un 6% considera que no ha recibido la capacitación requerida.</w:t>
      </w:r>
    </w:p>
    <w:p w14:paraId="17A37080" w14:textId="77777777" w:rsidR="0055186E" w:rsidRPr="0055186E" w:rsidRDefault="0055186E" w:rsidP="0055186E">
      <w:pPr>
        <w:spacing w:after="0" w:line="240" w:lineRule="auto"/>
        <w:jc w:val="both"/>
        <w:rPr>
          <w:rFonts w:ascii="Arial" w:hAnsi="Arial" w:cs="Arial"/>
          <w:sz w:val="22"/>
          <w:szCs w:val="22"/>
        </w:rPr>
      </w:pPr>
    </w:p>
    <w:p w14:paraId="004FE964" w14:textId="3A5A60A9" w:rsidR="00D765A5" w:rsidRDefault="00D765A5" w:rsidP="0055186E">
      <w:pPr>
        <w:spacing w:after="0" w:line="240" w:lineRule="auto"/>
        <w:jc w:val="both"/>
        <w:rPr>
          <w:rFonts w:ascii="Arial" w:hAnsi="Arial" w:cs="Arial"/>
          <w:sz w:val="22"/>
          <w:szCs w:val="22"/>
        </w:rPr>
      </w:pPr>
      <w:r w:rsidRPr="0055186E">
        <w:rPr>
          <w:rFonts w:ascii="Arial" w:hAnsi="Arial" w:cs="Arial"/>
          <w:sz w:val="22"/>
          <w:szCs w:val="22"/>
        </w:rPr>
        <w:t>Estos resultados permiten concluir que la mayoría de los(as) servidores(as) reconoce los</w:t>
      </w:r>
      <w:r w:rsidR="0055186E">
        <w:rPr>
          <w:rFonts w:ascii="Arial" w:hAnsi="Arial" w:cs="Arial"/>
          <w:sz w:val="22"/>
          <w:szCs w:val="22"/>
        </w:rPr>
        <w:t xml:space="preserve"> </w:t>
      </w:r>
      <w:r w:rsidRPr="0055186E">
        <w:rPr>
          <w:rFonts w:ascii="Arial" w:hAnsi="Arial" w:cs="Arial"/>
          <w:sz w:val="22"/>
          <w:szCs w:val="22"/>
        </w:rPr>
        <w:t>esfuerzos institucionales en materia de fortalecimiento de capacidades, aunque existe una</w:t>
      </w:r>
      <w:r w:rsidR="0055186E">
        <w:rPr>
          <w:rFonts w:ascii="Arial" w:hAnsi="Arial" w:cs="Arial"/>
          <w:sz w:val="22"/>
          <w:szCs w:val="22"/>
        </w:rPr>
        <w:t xml:space="preserve"> </w:t>
      </w:r>
      <w:r w:rsidRPr="0055186E">
        <w:rPr>
          <w:rFonts w:ascii="Arial" w:hAnsi="Arial" w:cs="Arial"/>
          <w:sz w:val="22"/>
          <w:szCs w:val="22"/>
        </w:rPr>
        <w:t>proporción que requiere mayor cobertura o especialización de la oferta formativa.</w:t>
      </w:r>
    </w:p>
    <w:p w14:paraId="383AF495" w14:textId="77777777" w:rsidR="0055186E" w:rsidRPr="0055186E" w:rsidRDefault="0055186E" w:rsidP="0055186E">
      <w:pPr>
        <w:spacing w:after="0" w:line="240" w:lineRule="auto"/>
        <w:jc w:val="both"/>
        <w:rPr>
          <w:rFonts w:ascii="Arial" w:hAnsi="Arial" w:cs="Arial"/>
          <w:sz w:val="22"/>
          <w:szCs w:val="22"/>
        </w:rPr>
      </w:pPr>
    </w:p>
    <w:p w14:paraId="14B94D2A" w14:textId="524AF6A9" w:rsidR="00D765A5" w:rsidRDefault="00D765A5" w:rsidP="0055186E">
      <w:pPr>
        <w:spacing w:after="0" w:line="240" w:lineRule="auto"/>
        <w:jc w:val="both"/>
        <w:rPr>
          <w:rFonts w:ascii="Arial" w:hAnsi="Arial" w:cs="Arial"/>
          <w:b/>
          <w:bCs/>
          <w:sz w:val="22"/>
          <w:szCs w:val="22"/>
        </w:rPr>
      </w:pPr>
      <w:r w:rsidRPr="0055186E">
        <w:rPr>
          <w:rFonts w:ascii="Arial" w:hAnsi="Arial" w:cs="Arial"/>
          <w:b/>
          <w:bCs/>
          <w:sz w:val="22"/>
          <w:szCs w:val="22"/>
        </w:rPr>
        <w:t>¿Qué modalidad de capacitación prefiere?</w:t>
      </w:r>
    </w:p>
    <w:p w14:paraId="20E5961A" w14:textId="77777777" w:rsidR="0055186E" w:rsidRPr="0055186E" w:rsidRDefault="0055186E" w:rsidP="0055186E">
      <w:pPr>
        <w:spacing w:after="0" w:line="240" w:lineRule="auto"/>
        <w:jc w:val="both"/>
        <w:rPr>
          <w:rFonts w:ascii="Arial" w:hAnsi="Arial" w:cs="Arial"/>
          <w:b/>
          <w:bCs/>
          <w:sz w:val="22"/>
          <w:szCs w:val="22"/>
        </w:rPr>
      </w:pPr>
    </w:p>
    <w:p w14:paraId="23D201B4" w14:textId="77777777" w:rsidR="00D765A5" w:rsidRPr="0055186E" w:rsidRDefault="00D765A5" w:rsidP="0055186E">
      <w:pPr>
        <w:spacing w:after="0" w:line="240" w:lineRule="auto"/>
        <w:jc w:val="center"/>
        <w:rPr>
          <w:rFonts w:ascii="Arial" w:hAnsi="Arial" w:cs="Arial"/>
          <w:sz w:val="22"/>
          <w:szCs w:val="22"/>
        </w:rPr>
      </w:pPr>
      <w:r w:rsidRPr="0055186E">
        <w:rPr>
          <w:rFonts w:ascii="Arial" w:hAnsi="Arial" w:cs="Arial"/>
          <w:noProof/>
          <w:sz w:val="22"/>
          <w:szCs w:val="22"/>
          <w:lang w:val="es-ES" w:eastAsia="es-ES"/>
        </w:rPr>
        <w:drawing>
          <wp:inline distT="0" distB="0" distL="0" distR="0" wp14:anchorId="293FB797" wp14:editId="4B81EC16">
            <wp:extent cx="2827020" cy="1711092"/>
            <wp:effectExtent l="0" t="0" r="0" b="3810"/>
            <wp:docPr id="4607547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54746" name=""/>
                    <pic:cNvPicPr/>
                  </pic:nvPicPr>
                  <pic:blipFill>
                    <a:blip r:embed="rId12"/>
                    <a:stretch>
                      <a:fillRect/>
                    </a:stretch>
                  </pic:blipFill>
                  <pic:spPr>
                    <a:xfrm>
                      <a:off x="0" y="0"/>
                      <a:ext cx="2851504" cy="1725911"/>
                    </a:xfrm>
                    <a:prstGeom prst="rect">
                      <a:avLst/>
                    </a:prstGeom>
                  </pic:spPr>
                </pic:pic>
              </a:graphicData>
            </a:graphic>
          </wp:inline>
        </w:drawing>
      </w:r>
    </w:p>
    <w:tbl>
      <w:tblPr>
        <w:tblW w:w="5377" w:type="dxa"/>
        <w:jc w:val="center"/>
        <w:tblCellMar>
          <w:left w:w="70" w:type="dxa"/>
          <w:right w:w="70" w:type="dxa"/>
        </w:tblCellMar>
        <w:tblLook w:val="04A0" w:firstRow="1" w:lastRow="0" w:firstColumn="1" w:lastColumn="0" w:noHBand="0" w:noVBand="1"/>
      </w:tblPr>
      <w:tblGrid>
        <w:gridCol w:w="3945"/>
        <w:gridCol w:w="709"/>
        <w:gridCol w:w="723"/>
      </w:tblGrid>
      <w:tr w:rsidR="00D765A5" w:rsidRPr="0055186E" w14:paraId="47960E29" w14:textId="77777777" w:rsidTr="0055186E">
        <w:trPr>
          <w:trHeight w:val="308"/>
          <w:jc w:val="center"/>
        </w:trPr>
        <w:tc>
          <w:tcPr>
            <w:tcW w:w="5377" w:type="dxa"/>
            <w:gridSpan w:val="3"/>
            <w:tcBorders>
              <w:top w:val="nil"/>
              <w:left w:val="nil"/>
              <w:bottom w:val="nil"/>
              <w:right w:val="nil"/>
            </w:tcBorders>
            <w:noWrap/>
            <w:vAlign w:val="center"/>
            <w:hideMark/>
          </w:tcPr>
          <w:p w14:paraId="4A981623" w14:textId="77777777" w:rsidR="00D765A5" w:rsidRPr="0055186E" w:rsidRDefault="00D765A5" w:rsidP="0055186E">
            <w:pPr>
              <w:spacing w:after="0" w:line="240" w:lineRule="auto"/>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¿Qué modalidad de capacitación prefiere?</w:t>
            </w:r>
          </w:p>
        </w:tc>
      </w:tr>
      <w:tr w:rsidR="00D765A5" w:rsidRPr="0055186E" w14:paraId="7751A14C" w14:textId="77777777" w:rsidTr="0055186E">
        <w:trPr>
          <w:trHeight w:val="308"/>
          <w:jc w:val="center"/>
        </w:trPr>
        <w:tc>
          <w:tcPr>
            <w:tcW w:w="3945" w:type="dxa"/>
            <w:tcBorders>
              <w:top w:val="single" w:sz="4" w:space="0" w:color="auto"/>
              <w:left w:val="single" w:sz="4" w:space="0" w:color="auto"/>
              <w:bottom w:val="single" w:sz="4" w:space="0" w:color="auto"/>
              <w:right w:val="single" w:sz="4" w:space="0" w:color="auto"/>
            </w:tcBorders>
            <w:noWrap/>
            <w:vAlign w:val="center"/>
            <w:hideMark/>
          </w:tcPr>
          <w:p w14:paraId="62AA25BE"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lastRenderedPageBreak/>
              <w:t>Virtual sincrónica (en vivo)</w:t>
            </w:r>
          </w:p>
        </w:tc>
        <w:tc>
          <w:tcPr>
            <w:tcW w:w="709" w:type="dxa"/>
            <w:tcBorders>
              <w:top w:val="single" w:sz="4" w:space="0" w:color="auto"/>
              <w:left w:val="nil"/>
              <w:bottom w:val="single" w:sz="4" w:space="0" w:color="auto"/>
              <w:right w:val="single" w:sz="4" w:space="0" w:color="auto"/>
            </w:tcBorders>
            <w:noWrap/>
            <w:vAlign w:val="center"/>
            <w:hideMark/>
          </w:tcPr>
          <w:p w14:paraId="3476C49D"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19</w:t>
            </w:r>
          </w:p>
        </w:tc>
        <w:tc>
          <w:tcPr>
            <w:tcW w:w="721" w:type="dxa"/>
            <w:tcBorders>
              <w:top w:val="single" w:sz="4" w:space="0" w:color="auto"/>
              <w:left w:val="nil"/>
              <w:bottom w:val="single" w:sz="4" w:space="0" w:color="auto"/>
              <w:right w:val="single" w:sz="4" w:space="0" w:color="auto"/>
            </w:tcBorders>
            <w:noWrap/>
            <w:vAlign w:val="center"/>
            <w:hideMark/>
          </w:tcPr>
          <w:p w14:paraId="4B6185AA"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29%</w:t>
            </w:r>
          </w:p>
        </w:tc>
      </w:tr>
      <w:tr w:rsidR="00D765A5" w:rsidRPr="0055186E" w14:paraId="53BD0E27" w14:textId="77777777" w:rsidTr="0055186E">
        <w:trPr>
          <w:trHeight w:val="308"/>
          <w:jc w:val="center"/>
        </w:trPr>
        <w:tc>
          <w:tcPr>
            <w:tcW w:w="3945" w:type="dxa"/>
            <w:tcBorders>
              <w:top w:val="nil"/>
              <w:left w:val="single" w:sz="4" w:space="0" w:color="auto"/>
              <w:bottom w:val="single" w:sz="4" w:space="0" w:color="auto"/>
              <w:right w:val="single" w:sz="4" w:space="0" w:color="auto"/>
            </w:tcBorders>
            <w:noWrap/>
            <w:vAlign w:val="center"/>
            <w:hideMark/>
          </w:tcPr>
          <w:p w14:paraId="11A5D8F3"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Virtual asincrónica (autónoma)</w:t>
            </w:r>
          </w:p>
        </w:tc>
        <w:tc>
          <w:tcPr>
            <w:tcW w:w="709" w:type="dxa"/>
            <w:tcBorders>
              <w:top w:val="nil"/>
              <w:left w:val="nil"/>
              <w:bottom w:val="single" w:sz="4" w:space="0" w:color="auto"/>
              <w:right w:val="single" w:sz="4" w:space="0" w:color="auto"/>
            </w:tcBorders>
            <w:noWrap/>
            <w:vAlign w:val="center"/>
            <w:hideMark/>
          </w:tcPr>
          <w:p w14:paraId="22808AF7"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15</w:t>
            </w:r>
          </w:p>
        </w:tc>
        <w:tc>
          <w:tcPr>
            <w:tcW w:w="721" w:type="dxa"/>
            <w:tcBorders>
              <w:top w:val="nil"/>
              <w:left w:val="nil"/>
              <w:bottom w:val="single" w:sz="4" w:space="0" w:color="auto"/>
              <w:right w:val="single" w:sz="4" w:space="0" w:color="auto"/>
            </w:tcBorders>
            <w:noWrap/>
            <w:vAlign w:val="center"/>
            <w:hideMark/>
          </w:tcPr>
          <w:p w14:paraId="385FF169"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23%</w:t>
            </w:r>
          </w:p>
        </w:tc>
      </w:tr>
      <w:tr w:rsidR="00D765A5" w:rsidRPr="0055186E" w14:paraId="61A76200" w14:textId="77777777" w:rsidTr="0055186E">
        <w:trPr>
          <w:trHeight w:val="308"/>
          <w:jc w:val="center"/>
        </w:trPr>
        <w:tc>
          <w:tcPr>
            <w:tcW w:w="3945" w:type="dxa"/>
            <w:tcBorders>
              <w:top w:val="nil"/>
              <w:left w:val="single" w:sz="4" w:space="0" w:color="auto"/>
              <w:bottom w:val="single" w:sz="4" w:space="0" w:color="auto"/>
              <w:right w:val="single" w:sz="4" w:space="0" w:color="auto"/>
            </w:tcBorders>
            <w:noWrap/>
            <w:vAlign w:val="center"/>
            <w:hideMark/>
          </w:tcPr>
          <w:p w14:paraId="16D4D32D"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Presencial</w:t>
            </w:r>
          </w:p>
        </w:tc>
        <w:tc>
          <w:tcPr>
            <w:tcW w:w="709" w:type="dxa"/>
            <w:tcBorders>
              <w:top w:val="nil"/>
              <w:left w:val="nil"/>
              <w:bottom w:val="single" w:sz="4" w:space="0" w:color="auto"/>
              <w:right w:val="single" w:sz="4" w:space="0" w:color="auto"/>
            </w:tcBorders>
            <w:noWrap/>
            <w:vAlign w:val="center"/>
            <w:hideMark/>
          </w:tcPr>
          <w:p w14:paraId="7DB61320"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15</w:t>
            </w:r>
          </w:p>
        </w:tc>
        <w:tc>
          <w:tcPr>
            <w:tcW w:w="721" w:type="dxa"/>
            <w:tcBorders>
              <w:top w:val="nil"/>
              <w:left w:val="nil"/>
              <w:bottom w:val="single" w:sz="4" w:space="0" w:color="auto"/>
              <w:right w:val="single" w:sz="4" w:space="0" w:color="auto"/>
            </w:tcBorders>
            <w:noWrap/>
            <w:vAlign w:val="center"/>
            <w:hideMark/>
          </w:tcPr>
          <w:p w14:paraId="4D08B227"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23%</w:t>
            </w:r>
          </w:p>
        </w:tc>
      </w:tr>
      <w:tr w:rsidR="00D765A5" w:rsidRPr="0055186E" w14:paraId="738167B8" w14:textId="77777777" w:rsidTr="0055186E">
        <w:trPr>
          <w:trHeight w:val="308"/>
          <w:jc w:val="center"/>
        </w:trPr>
        <w:tc>
          <w:tcPr>
            <w:tcW w:w="3945" w:type="dxa"/>
            <w:tcBorders>
              <w:top w:val="nil"/>
              <w:left w:val="single" w:sz="4" w:space="0" w:color="auto"/>
              <w:bottom w:val="single" w:sz="4" w:space="0" w:color="auto"/>
              <w:right w:val="single" w:sz="4" w:space="0" w:color="auto"/>
            </w:tcBorders>
            <w:noWrap/>
            <w:vAlign w:val="center"/>
            <w:hideMark/>
          </w:tcPr>
          <w:p w14:paraId="6D67800D"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Mixta</w:t>
            </w:r>
          </w:p>
        </w:tc>
        <w:tc>
          <w:tcPr>
            <w:tcW w:w="709" w:type="dxa"/>
            <w:tcBorders>
              <w:top w:val="nil"/>
              <w:left w:val="nil"/>
              <w:bottom w:val="single" w:sz="4" w:space="0" w:color="auto"/>
              <w:right w:val="single" w:sz="4" w:space="0" w:color="auto"/>
            </w:tcBorders>
            <w:noWrap/>
            <w:vAlign w:val="center"/>
            <w:hideMark/>
          </w:tcPr>
          <w:p w14:paraId="36A85BB3"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17</w:t>
            </w:r>
          </w:p>
        </w:tc>
        <w:tc>
          <w:tcPr>
            <w:tcW w:w="721" w:type="dxa"/>
            <w:tcBorders>
              <w:top w:val="nil"/>
              <w:left w:val="nil"/>
              <w:bottom w:val="single" w:sz="4" w:space="0" w:color="auto"/>
              <w:right w:val="single" w:sz="4" w:space="0" w:color="auto"/>
            </w:tcBorders>
            <w:noWrap/>
            <w:vAlign w:val="center"/>
            <w:hideMark/>
          </w:tcPr>
          <w:p w14:paraId="73D2A7EF"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26%</w:t>
            </w:r>
          </w:p>
        </w:tc>
      </w:tr>
      <w:tr w:rsidR="00D765A5" w:rsidRPr="0055186E" w14:paraId="1C53CE4F" w14:textId="77777777" w:rsidTr="0055186E">
        <w:trPr>
          <w:trHeight w:val="308"/>
          <w:jc w:val="center"/>
        </w:trPr>
        <w:tc>
          <w:tcPr>
            <w:tcW w:w="3945" w:type="dxa"/>
            <w:tcBorders>
              <w:top w:val="nil"/>
              <w:left w:val="single" w:sz="4" w:space="0" w:color="auto"/>
              <w:bottom w:val="single" w:sz="4" w:space="0" w:color="auto"/>
              <w:right w:val="single" w:sz="4" w:space="0" w:color="auto"/>
            </w:tcBorders>
            <w:shd w:val="clear" w:color="000000" w:fill="DAE9F8"/>
            <w:vAlign w:val="center"/>
            <w:hideMark/>
          </w:tcPr>
          <w:p w14:paraId="4674ED43" w14:textId="77777777" w:rsidR="00D765A5" w:rsidRPr="0055186E" w:rsidRDefault="00D765A5" w:rsidP="0055186E">
            <w:pPr>
              <w:spacing w:after="0" w:line="240" w:lineRule="auto"/>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 xml:space="preserve">Participantes encuestados </w:t>
            </w:r>
          </w:p>
        </w:tc>
        <w:tc>
          <w:tcPr>
            <w:tcW w:w="709" w:type="dxa"/>
            <w:tcBorders>
              <w:top w:val="nil"/>
              <w:left w:val="nil"/>
              <w:bottom w:val="single" w:sz="4" w:space="0" w:color="auto"/>
              <w:right w:val="single" w:sz="4" w:space="0" w:color="auto"/>
            </w:tcBorders>
            <w:shd w:val="clear" w:color="000000" w:fill="DAE9F8"/>
            <w:noWrap/>
            <w:vAlign w:val="center"/>
            <w:hideMark/>
          </w:tcPr>
          <w:p w14:paraId="0EBF0114" w14:textId="77777777" w:rsidR="00D765A5" w:rsidRPr="0055186E" w:rsidRDefault="00D765A5" w:rsidP="0055186E">
            <w:pPr>
              <w:spacing w:after="0" w:line="240" w:lineRule="auto"/>
              <w:jc w:val="center"/>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66</w:t>
            </w:r>
          </w:p>
        </w:tc>
        <w:tc>
          <w:tcPr>
            <w:tcW w:w="721" w:type="dxa"/>
            <w:tcBorders>
              <w:top w:val="nil"/>
              <w:left w:val="nil"/>
              <w:bottom w:val="single" w:sz="4" w:space="0" w:color="auto"/>
              <w:right w:val="single" w:sz="4" w:space="0" w:color="auto"/>
            </w:tcBorders>
            <w:shd w:val="clear" w:color="000000" w:fill="DAE9F8"/>
            <w:noWrap/>
            <w:vAlign w:val="center"/>
            <w:hideMark/>
          </w:tcPr>
          <w:p w14:paraId="509918A8" w14:textId="77777777" w:rsidR="00D765A5" w:rsidRPr="0055186E" w:rsidRDefault="00D765A5" w:rsidP="0055186E">
            <w:pPr>
              <w:spacing w:after="0" w:line="240" w:lineRule="auto"/>
              <w:jc w:val="center"/>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100%</w:t>
            </w:r>
          </w:p>
        </w:tc>
      </w:tr>
    </w:tbl>
    <w:p w14:paraId="561E680B" w14:textId="77777777" w:rsidR="00D765A5" w:rsidRPr="0055186E" w:rsidRDefault="00D765A5" w:rsidP="0055186E">
      <w:pPr>
        <w:spacing w:after="0" w:line="240" w:lineRule="auto"/>
        <w:jc w:val="both"/>
        <w:rPr>
          <w:rFonts w:ascii="Arial" w:hAnsi="Arial" w:cs="Arial"/>
          <w:sz w:val="22"/>
          <w:szCs w:val="22"/>
        </w:rPr>
      </w:pPr>
    </w:p>
    <w:p w14:paraId="678A4270" w14:textId="55B5A57C" w:rsidR="00D765A5" w:rsidRDefault="00D765A5" w:rsidP="0055186E">
      <w:pPr>
        <w:spacing w:after="0" w:line="240" w:lineRule="auto"/>
        <w:jc w:val="both"/>
        <w:rPr>
          <w:rFonts w:ascii="Arial" w:hAnsi="Arial" w:cs="Arial"/>
          <w:sz w:val="22"/>
          <w:szCs w:val="22"/>
        </w:rPr>
      </w:pPr>
      <w:r w:rsidRPr="0055186E">
        <w:rPr>
          <w:rFonts w:ascii="Arial" w:hAnsi="Arial" w:cs="Arial"/>
          <w:sz w:val="22"/>
          <w:szCs w:val="22"/>
        </w:rPr>
        <w:t>En cuanto a las modalidades de capacitación preferidas, el 29% de los(as) participantes</w:t>
      </w:r>
      <w:r w:rsidR="0055186E">
        <w:rPr>
          <w:rFonts w:ascii="Arial" w:hAnsi="Arial" w:cs="Arial"/>
          <w:sz w:val="22"/>
          <w:szCs w:val="22"/>
        </w:rPr>
        <w:t xml:space="preserve"> </w:t>
      </w:r>
      <w:r w:rsidRPr="0055186E">
        <w:rPr>
          <w:rFonts w:ascii="Arial" w:hAnsi="Arial" w:cs="Arial"/>
          <w:sz w:val="22"/>
          <w:szCs w:val="22"/>
        </w:rPr>
        <w:t>prefiere la modalidad virtual sincrónica, el 23% opta por la modalidad virtual asincrónica o</w:t>
      </w:r>
      <w:r w:rsidR="0055186E">
        <w:rPr>
          <w:rFonts w:ascii="Arial" w:hAnsi="Arial" w:cs="Arial"/>
          <w:sz w:val="22"/>
          <w:szCs w:val="22"/>
        </w:rPr>
        <w:t xml:space="preserve"> </w:t>
      </w:r>
      <w:r w:rsidRPr="0055186E">
        <w:rPr>
          <w:rFonts w:ascii="Arial" w:hAnsi="Arial" w:cs="Arial"/>
          <w:sz w:val="22"/>
          <w:szCs w:val="22"/>
        </w:rPr>
        <w:t>presencial y el 26% la modalidad mixta.</w:t>
      </w:r>
    </w:p>
    <w:p w14:paraId="4EB81A5B" w14:textId="77777777" w:rsidR="0055186E" w:rsidRPr="0055186E" w:rsidRDefault="0055186E" w:rsidP="0055186E">
      <w:pPr>
        <w:spacing w:after="0" w:line="240" w:lineRule="auto"/>
        <w:jc w:val="both"/>
        <w:rPr>
          <w:rFonts w:ascii="Arial" w:hAnsi="Arial" w:cs="Arial"/>
          <w:sz w:val="22"/>
          <w:szCs w:val="22"/>
        </w:rPr>
      </w:pPr>
    </w:p>
    <w:p w14:paraId="3E23B7BA" w14:textId="202BA7F7" w:rsidR="00D765A5" w:rsidRDefault="00D765A5" w:rsidP="0055186E">
      <w:pPr>
        <w:spacing w:after="0" w:line="240" w:lineRule="auto"/>
        <w:jc w:val="both"/>
        <w:rPr>
          <w:rFonts w:ascii="Arial" w:hAnsi="Arial" w:cs="Arial"/>
          <w:sz w:val="22"/>
          <w:szCs w:val="22"/>
        </w:rPr>
      </w:pPr>
      <w:r w:rsidRPr="0055186E">
        <w:rPr>
          <w:rFonts w:ascii="Arial" w:hAnsi="Arial" w:cs="Arial"/>
          <w:sz w:val="22"/>
          <w:szCs w:val="22"/>
        </w:rPr>
        <w:t>Esta distribución evidencia la necesidad de continuar aprovechando las herramientas</w:t>
      </w:r>
      <w:r w:rsidR="0055186E">
        <w:rPr>
          <w:rFonts w:ascii="Arial" w:hAnsi="Arial" w:cs="Arial"/>
          <w:sz w:val="22"/>
          <w:szCs w:val="22"/>
        </w:rPr>
        <w:t xml:space="preserve"> </w:t>
      </w:r>
      <w:r w:rsidRPr="0055186E">
        <w:rPr>
          <w:rFonts w:ascii="Arial" w:hAnsi="Arial" w:cs="Arial"/>
          <w:sz w:val="22"/>
          <w:szCs w:val="22"/>
        </w:rPr>
        <w:t>tecnológicas que faciliten la participación flexible y el aprendizaje autónomo, sin dejar de</w:t>
      </w:r>
      <w:r w:rsidR="0055186E">
        <w:rPr>
          <w:rFonts w:ascii="Arial" w:hAnsi="Arial" w:cs="Arial"/>
          <w:sz w:val="22"/>
          <w:szCs w:val="22"/>
        </w:rPr>
        <w:t xml:space="preserve"> </w:t>
      </w:r>
      <w:r w:rsidRPr="0055186E">
        <w:rPr>
          <w:rFonts w:ascii="Arial" w:hAnsi="Arial" w:cs="Arial"/>
          <w:sz w:val="22"/>
          <w:szCs w:val="22"/>
        </w:rPr>
        <w:t>lado los espacios presenciales que fortalecen la interacción y el trabajo colaborativo.</w:t>
      </w:r>
    </w:p>
    <w:p w14:paraId="45D761E8" w14:textId="77777777" w:rsidR="0055186E" w:rsidRPr="0055186E" w:rsidRDefault="0055186E" w:rsidP="0055186E">
      <w:pPr>
        <w:spacing w:after="0" w:line="240" w:lineRule="auto"/>
        <w:jc w:val="both"/>
        <w:rPr>
          <w:rFonts w:ascii="Arial" w:hAnsi="Arial" w:cs="Arial"/>
          <w:sz w:val="22"/>
          <w:szCs w:val="22"/>
        </w:rPr>
      </w:pPr>
    </w:p>
    <w:p w14:paraId="11D2CCDC" w14:textId="525827F0" w:rsidR="00D765A5" w:rsidRDefault="00D765A5" w:rsidP="0055186E">
      <w:pPr>
        <w:spacing w:after="0" w:line="240" w:lineRule="auto"/>
        <w:jc w:val="both"/>
        <w:rPr>
          <w:rFonts w:ascii="Arial" w:hAnsi="Arial" w:cs="Arial"/>
          <w:b/>
          <w:bCs/>
          <w:sz w:val="22"/>
          <w:szCs w:val="22"/>
        </w:rPr>
      </w:pPr>
      <w:r w:rsidRPr="0055186E">
        <w:rPr>
          <w:rFonts w:ascii="Arial" w:hAnsi="Arial" w:cs="Arial"/>
          <w:b/>
          <w:bCs/>
          <w:sz w:val="22"/>
          <w:szCs w:val="22"/>
        </w:rPr>
        <w:t>¿Qué frecuencia considera adecuada para las actividades de capacitación?</w:t>
      </w:r>
    </w:p>
    <w:p w14:paraId="1B00F6DC" w14:textId="77777777" w:rsidR="0055186E" w:rsidRPr="0055186E" w:rsidRDefault="0055186E" w:rsidP="0055186E">
      <w:pPr>
        <w:spacing w:after="0" w:line="240" w:lineRule="auto"/>
        <w:jc w:val="both"/>
        <w:rPr>
          <w:rFonts w:ascii="Arial" w:hAnsi="Arial" w:cs="Arial"/>
          <w:b/>
          <w:bCs/>
          <w:sz w:val="22"/>
          <w:szCs w:val="22"/>
        </w:rPr>
      </w:pPr>
    </w:p>
    <w:p w14:paraId="5F09E106" w14:textId="0F0B1324" w:rsidR="00D765A5" w:rsidRDefault="00D765A5" w:rsidP="0055186E">
      <w:pPr>
        <w:spacing w:after="0" w:line="240" w:lineRule="auto"/>
        <w:jc w:val="center"/>
        <w:rPr>
          <w:rFonts w:ascii="Arial" w:hAnsi="Arial" w:cs="Arial"/>
          <w:sz w:val="22"/>
          <w:szCs w:val="22"/>
        </w:rPr>
      </w:pPr>
      <w:r w:rsidRPr="0055186E">
        <w:rPr>
          <w:rFonts w:ascii="Arial" w:hAnsi="Arial" w:cs="Arial"/>
          <w:noProof/>
          <w:sz w:val="22"/>
          <w:szCs w:val="22"/>
          <w:lang w:val="es-ES" w:eastAsia="es-ES"/>
        </w:rPr>
        <w:drawing>
          <wp:inline distT="0" distB="0" distL="0" distR="0" wp14:anchorId="30B8C5CE" wp14:editId="2B03F845">
            <wp:extent cx="2628900" cy="1706386"/>
            <wp:effectExtent l="0" t="0" r="0" b="8255"/>
            <wp:docPr id="1224410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10909" name=""/>
                    <pic:cNvPicPr/>
                  </pic:nvPicPr>
                  <pic:blipFill>
                    <a:blip r:embed="rId13"/>
                    <a:stretch>
                      <a:fillRect/>
                    </a:stretch>
                  </pic:blipFill>
                  <pic:spPr>
                    <a:xfrm>
                      <a:off x="0" y="0"/>
                      <a:ext cx="2641004" cy="1714243"/>
                    </a:xfrm>
                    <a:prstGeom prst="rect">
                      <a:avLst/>
                    </a:prstGeom>
                  </pic:spPr>
                </pic:pic>
              </a:graphicData>
            </a:graphic>
          </wp:inline>
        </w:drawing>
      </w:r>
    </w:p>
    <w:p w14:paraId="36EA0EEA" w14:textId="77777777" w:rsidR="0055186E" w:rsidRPr="0055186E" w:rsidRDefault="0055186E" w:rsidP="0055186E">
      <w:pPr>
        <w:spacing w:after="0" w:line="240" w:lineRule="auto"/>
        <w:jc w:val="center"/>
        <w:rPr>
          <w:rFonts w:ascii="Arial" w:hAnsi="Arial" w:cs="Arial"/>
          <w:sz w:val="22"/>
          <w:szCs w:val="22"/>
        </w:rPr>
      </w:pPr>
    </w:p>
    <w:tbl>
      <w:tblPr>
        <w:tblW w:w="4880" w:type="dxa"/>
        <w:jc w:val="center"/>
        <w:tblCellMar>
          <w:left w:w="70" w:type="dxa"/>
          <w:right w:w="70" w:type="dxa"/>
        </w:tblCellMar>
        <w:tblLook w:val="04A0" w:firstRow="1" w:lastRow="0" w:firstColumn="1" w:lastColumn="0" w:noHBand="0" w:noVBand="1"/>
      </w:tblPr>
      <w:tblGrid>
        <w:gridCol w:w="3654"/>
        <w:gridCol w:w="388"/>
        <w:gridCol w:w="838"/>
      </w:tblGrid>
      <w:tr w:rsidR="00D765A5" w:rsidRPr="0055186E" w14:paraId="41E3E091" w14:textId="77777777" w:rsidTr="0055186E">
        <w:trPr>
          <w:trHeight w:val="257"/>
          <w:jc w:val="center"/>
        </w:trPr>
        <w:tc>
          <w:tcPr>
            <w:tcW w:w="4880" w:type="dxa"/>
            <w:gridSpan w:val="3"/>
            <w:tcBorders>
              <w:top w:val="nil"/>
              <w:left w:val="nil"/>
              <w:bottom w:val="nil"/>
              <w:right w:val="nil"/>
            </w:tcBorders>
            <w:noWrap/>
            <w:vAlign w:val="center"/>
            <w:hideMark/>
          </w:tcPr>
          <w:p w14:paraId="190A7980" w14:textId="77777777" w:rsidR="00D765A5" w:rsidRPr="0055186E" w:rsidRDefault="00D765A5" w:rsidP="0055186E">
            <w:pPr>
              <w:spacing w:after="0" w:line="240" w:lineRule="auto"/>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Frecuencia para las actividades capacitación</w:t>
            </w:r>
          </w:p>
        </w:tc>
      </w:tr>
      <w:tr w:rsidR="00D765A5" w:rsidRPr="0055186E" w14:paraId="33811608" w14:textId="77777777" w:rsidTr="0055186E">
        <w:trPr>
          <w:trHeight w:val="257"/>
          <w:jc w:val="center"/>
        </w:trPr>
        <w:tc>
          <w:tcPr>
            <w:tcW w:w="3654" w:type="dxa"/>
            <w:tcBorders>
              <w:top w:val="single" w:sz="4" w:space="0" w:color="auto"/>
              <w:left w:val="single" w:sz="4" w:space="0" w:color="auto"/>
              <w:bottom w:val="single" w:sz="4" w:space="0" w:color="auto"/>
              <w:right w:val="single" w:sz="4" w:space="0" w:color="auto"/>
            </w:tcBorders>
            <w:noWrap/>
            <w:vAlign w:val="center"/>
            <w:hideMark/>
          </w:tcPr>
          <w:p w14:paraId="5E2AF5F0"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Semestral</w:t>
            </w:r>
          </w:p>
        </w:tc>
        <w:tc>
          <w:tcPr>
            <w:tcW w:w="388" w:type="dxa"/>
            <w:tcBorders>
              <w:top w:val="single" w:sz="4" w:space="0" w:color="auto"/>
              <w:left w:val="nil"/>
              <w:bottom w:val="single" w:sz="4" w:space="0" w:color="auto"/>
              <w:right w:val="single" w:sz="4" w:space="0" w:color="auto"/>
            </w:tcBorders>
            <w:noWrap/>
            <w:vAlign w:val="center"/>
            <w:hideMark/>
          </w:tcPr>
          <w:p w14:paraId="3129DB2B"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17</w:t>
            </w:r>
          </w:p>
        </w:tc>
        <w:tc>
          <w:tcPr>
            <w:tcW w:w="838" w:type="dxa"/>
            <w:tcBorders>
              <w:top w:val="single" w:sz="4" w:space="0" w:color="auto"/>
              <w:left w:val="nil"/>
              <w:bottom w:val="single" w:sz="4" w:space="0" w:color="auto"/>
              <w:right w:val="single" w:sz="4" w:space="0" w:color="auto"/>
            </w:tcBorders>
            <w:noWrap/>
            <w:vAlign w:val="center"/>
            <w:hideMark/>
          </w:tcPr>
          <w:p w14:paraId="2DC9D870"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26%</w:t>
            </w:r>
          </w:p>
        </w:tc>
      </w:tr>
      <w:tr w:rsidR="00D765A5" w:rsidRPr="0055186E" w14:paraId="4D17ADA5" w14:textId="77777777" w:rsidTr="0055186E">
        <w:trPr>
          <w:trHeight w:val="257"/>
          <w:jc w:val="center"/>
        </w:trPr>
        <w:tc>
          <w:tcPr>
            <w:tcW w:w="3654" w:type="dxa"/>
            <w:tcBorders>
              <w:top w:val="nil"/>
              <w:left w:val="single" w:sz="4" w:space="0" w:color="auto"/>
              <w:bottom w:val="single" w:sz="4" w:space="0" w:color="auto"/>
              <w:right w:val="single" w:sz="4" w:space="0" w:color="auto"/>
            </w:tcBorders>
            <w:noWrap/>
            <w:vAlign w:val="center"/>
            <w:hideMark/>
          </w:tcPr>
          <w:p w14:paraId="7A370679"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Trimestral</w:t>
            </w:r>
          </w:p>
        </w:tc>
        <w:tc>
          <w:tcPr>
            <w:tcW w:w="388" w:type="dxa"/>
            <w:tcBorders>
              <w:top w:val="nil"/>
              <w:left w:val="nil"/>
              <w:bottom w:val="single" w:sz="4" w:space="0" w:color="auto"/>
              <w:right w:val="single" w:sz="4" w:space="0" w:color="auto"/>
            </w:tcBorders>
            <w:noWrap/>
            <w:vAlign w:val="center"/>
            <w:hideMark/>
          </w:tcPr>
          <w:p w14:paraId="2C003A6F"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36</w:t>
            </w:r>
          </w:p>
        </w:tc>
        <w:tc>
          <w:tcPr>
            <w:tcW w:w="838" w:type="dxa"/>
            <w:tcBorders>
              <w:top w:val="nil"/>
              <w:left w:val="nil"/>
              <w:bottom w:val="single" w:sz="4" w:space="0" w:color="auto"/>
              <w:right w:val="single" w:sz="4" w:space="0" w:color="auto"/>
            </w:tcBorders>
            <w:noWrap/>
            <w:vAlign w:val="center"/>
            <w:hideMark/>
          </w:tcPr>
          <w:p w14:paraId="1FCE6C26"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55%</w:t>
            </w:r>
          </w:p>
        </w:tc>
      </w:tr>
      <w:tr w:rsidR="00D765A5" w:rsidRPr="0055186E" w14:paraId="652DC25D" w14:textId="77777777" w:rsidTr="0055186E">
        <w:trPr>
          <w:trHeight w:val="257"/>
          <w:jc w:val="center"/>
        </w:trPr>
        <w:tc>
          <w:tcPr>
            <w:tcW w:w="3654" w:type="dxa"/>
            <w:tcBorders>
              <w:top w:val="nil"/>
              <w:left w:val="single" w:sz="4" w:space="0" w:color="auto"/>
              <w:bottom w:val="single" w:sz="4" w:space="0" w:color="auto"/>
              <w:right w:val="single" w:sz="4" w:space="0" w:color="auto"/>
            </w:tcBorders>
            <w:noWrap/>
            <w:vAlign w:val="center"/>
            <w:hideMark/>
          </w:tcPr>
          <w:p w14:paraId="206D637E" w14:textId="77777777" w:rsidR="00D765A5" w:rsidRPr="0055186E" w:rsidRDefault="00D765A5" w:rsidP="0055186E">
            <w:pPr>
              <w:spacing w:after="0" w:line="240" w:lineRule="auto"/>
              <w:jc w:val="both"/>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Mensual</w:t>
            </w:r>
          </w:p>
        </w:tc>
        <w:tc>
          <w:tcPr>
            <w:tcW w:w="388" w:type="dxa"/>
            <w:tcBorders>
              <w:top w:val="nil"/>
              <w:left w:val="nil"/>
              <w:bottom w:val="single" w:sz="4" w:space="0" w:color="auto"/>
              <w:right w:val="single" w:sz="4" w:space="0" w:color="auto"/>
            </w:tcBorders>
            <w:noWrap/>
            <w:vAlign w:val="center"/>
            <w:hideMark/>
          </w:tcPr>
          <w:p w14:paraId="1F8E965E"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13</w:t>
            </w:r>
          </w:p>
        </w:tc>
        <w:tc>
          <w:tcPr>
            <w:tcW w:w="838" w:type="dxa"/>
            <w:tcBorders>
              <w:top w:val="nil"/>
              <w:left w:val="nil"/>
              <w:bottom w:val="single" w:sz="4" w:space="0" w:color="auto"/>
              <w:right w:val="single" w:sz="4" w:space="0" w:color="auto"/>
            </w:tcBorders>
            <w:noWrap/>
            <w:vAlign w:val="center"/>
            <w:hideMark/>
          </w:tcPr>
          <w:p w14:paraId="3C2B5377" w14:textId="77777777" w:rsidR="00D765A5" w:rsidRPr="0055186E" w:rsidRDefault="00D765A5" w:rsidP="0055186E">
            <w:pPr>
              <w:spacing w:after="0" w:line="240" w:lineRule="auto"/>
              <w:jc w:val="center"/>
              <w:rPr>
                <w:rFonts w:ascii="Arial" w:eastAsia="Times New Roman" w:hAnsi="Arial" w:cs="Arial"/>
                <w:color w:val="000000"/>
                <w:kern w:val="0"/>
                <w:sz w:val="22"/>
                <w:szCs w:val="22"/>
                <w:lang w:eastAsia="es-CO"/>
                <w14:ligatures w14:val="none"/>
              </w:rPr>
            </w:pPr>
            <w:r w:rsidRPr="0055186E">
              <w:rPr>
                <w:rFonts w:ascii="Arial" w:eastAsia="Times New Roman" w:hAnsi="Arial" w:cs="Arial"/>
                <w:color w:val="000000"/>
                <w:kern w:val="0"/>
                <w:sz w:val="22"/>
                <w:szCs w:val="22"/>
                <w:lang w:eastAsia="es-CO"/>
                <w14:ligatures w14:val="none"/>
              </w:rPr>
              <w:t>20%</w:t>
            </w:r>
          </w:p>
        </w:tc>
      </w:tr>
      <w:tr w:rsidR="00D765A5" w:rsidRPr="0055186E" w14:paraId="57E40F59" w14:textId="77777777" w:rsidTr="0055186E">
        <w:trPr>
          <w:trHeight w:val="257"/>
          <w:jc w:val="center"/>
        </w:trPr>
        <w:tc>
          <w:tcPr>
            <w:tcW w:w="3654" w:type="dxa"/>
            <w:tcBorders>
              <w:top w:val="nil"/>
              <w:left w:val="single" w:sz="4" w:space="0" w:color="auto"/>
              <w:bottom w:val="single" w:sz="4" w:space="0" w:color="auto"/>
              <w:right w:val="single" w:sz="4" w:space="0" w:color="auto"/>
            </w:tcBorders>
            <w:shd w:val="clear" w:color="000000" w:fill="DAE9F8"/>
            <w:vAlign w:val="center"/>
            <w:hideMark/>
          </w:tcPr>
          <w:p w14:paraId="2786443A" w14:textId="77777777" w:rsidR="00D765A5" w:rsidRPr="0055186E" w:rsidRDefault="00D765A5" w:rsidP="0055186E">
            <w:pPr>
              <w:spacing w:after="0" w:line="240" w:lineRule="auto"/>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 xml:space="preserve">Participantes encuestados </w:t>
            </w:r>
          </w:p>
        </w:tc>
        <w:tc>
          <w:tcPr>
            <w:tcW w:w="388" w:type="dxa"/>
            <w:tcBorders>
              <w:top w:val="nil"/>
              <w:left w:val="nil"/>
              <w:bottom w:val="single" w:sz="4" w:space="0" w:color="auto"/>
              <w:right w:val="single" w:sz="4" w:space="0" w:color="auto"/>
            </w:tcBorders>
            <w:shd w:val="clear" w:color="000000" w:fill="DAE9F8"/>
            <w:noWrap/>
            <w:vAlign w:val="center"/>
            <w:hideMark/>
          </w:tcPr>
          <w:p w14:paraId="64F421C3" w14:textId="77777777" w:rsidR="00D765A5" w:rsidRPr="0055186E" w:rsidRDefault="00D765A5" w:rsidP="0055186E">
            <w:pPr>
              <w:spacing w:after="0" w:line="240" w:lineRule="auto"/>
              <w:jc w:val="center"/>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66</w:t>
            </w:r>
          </w:p>
        </w:tc>
        <w:tc>
          <w:tcPr>
            <w:tcW w:w="838" w:type="dxa"/>
            <w:tcBorders>
              <w:top w:val="nil"/>
              <w:left w:val="nil"/>
              <w:bottom w:val="single" w:sz="4" w:space="0" w:color="auto"/>
              <w:right w:val="single" w:sz="4" w:space="0" w:color="auto"/>
            </w:tcBorders>
            <w:shd w:val="clear" w:color="000000" w:fill="DAE9F8"/>
            <w:noWrap/>
            <w:vAlign w:val="center"/>
            <w:hideMark/>
          </w:tcPr>
          <w:p w14:paraId="04C014A1" w14:textId="77777777" w:rsidR="00D765A5" w:rsidRPr="0055186E" w:rsidRDefault="00D765A5" w:rsidP="0055186E">
            <w:pPr>
              <w:spacing w:after="0" w:line="240" w:lineRule="auto"/>
              <w:jc w:val="center"/>
              <w:rPr>
                <w:rFonts w:ascii="Arial" w:eastAsia="Times New Roman" w:hAnsi="Arial" w:cs="Arial"/>
                <w:b/>
                <w:bCs/>
                <w:color w:val="000000"/>
                <w:kern w:val="0"/>
                <w:sz w:val="22"/>
                <w:szCs w:val="22"/>
                <w:lang w:eastAsia="es-CO"/>
                <w14:ligatures w14:val="none"/>
              </w:rPr>
            </w:pPr>
            <w:r w:rsidRPr="0055186E">
              <w:rPr>
                <w:rFonts w:ascii="Arial" w:eastAsia="Times New Roman" w:hAnsi="Arial" w:cs="Arial"/>
                <w:b/>
                <w:bCs/>
                <w:color w:val="000000"/>
                <w:kern w:val="0"/>
                <w:sz w:val="22"/>
                <w:szCs w:val="22"/>
                <w:lang w:eastAsia="es-CO"/>
                <w14:ligatures w14:val="none"/>
              </w:rPr>
              <w:t>100%</w:t>
            </w:r>
          </w:p>
        </w:tc>
      </w:tr>
    </w:tbl>
    <w:p w14:paraId="632D9F46" w14:textId="77777777" w:rsidR="00D765A5" w:rsidRPr="0055186E" w:rsidRDefault="00D765A5" w:rsidP="0055186E">
      <w:pPr>
        <w:spacing w:after="0" w:line="240" w:lineRule="auto"/>
        <w:jc w:val="both"/>
        <w:rPr>
          <w:rFonts w:ascii="Arial" w:hAnsi="Arial" w:cs="Arial"/>
          <w:sz w:val="22"/>
          <w:szCs w:val="22"/>
        </w:rPr>
      </w:pPr>
    </w:p>
    <w:p w14:paraId="68442761" w14:textId="6CADAD97" w:rsidR="00D765A5" w:rsidRDefault="00D765A5" w:rsidP="0055186E">
      <w:pPr>
        <w:spacing w:after="0" w:line="240" w:lineRule="auto"/>
        <w:jc w:val="both"/>
        <w:rPr>
          <w:rFonts w:ascii="Arial" w:hAnsi="Arial" w:cs="Arial"/>
          <w:sz w:val="22"/>
          <w:szCs w:val="22"/>
        </w:rPr>
      </w:pPr>
      <w:r w:rsidRPr="0055186E">
        <w:rPr>
          <w:rFonts w:ascii="Arial" w:hAnsi="Arial" w:cs="Arial"/>
          <w:sz w:val="22"/>
          <w:szCs w:val="22"/>
        </w:rPr>
        <w:t>Respecto a la frecuencia considerada adecuada para el desarrollo de actividades de</w:t>
      </w:r>
      <w:r w:rsidR="0055186E">
        <w:rPr>
          <w:rFonts w:ascii="Arial" w:hAnsi="Arial" w:cs="Arial"/>
          <w:sz w:val="22"/>
          <w:szCs w:val="22"/>
        </w:rPr>
        <w:t xml:space="preserve"> </w:t>
      </w:r>
      <w:r w:rsidRPr="0055186E">
        <w:rPr>
          <w:rFonts w:ascii="Arial" w:hAnsi="Arial" w:cs="Arial"/>
          <w:sz w:val="22"/>
          <w:szCs w:val="22"/>
        </w:rPr>
        <w:t>capacitación, el 55% de los(as) servidores(as) prefiere que se realicen de manera trimestral,</w:t>
      </w:r>
      <w:r w:rsidR="0055186E">
        <w:rPr>
          <w:rFonts w:ascii="Arial" w:hAnsi="Arial" w:cs="Arial"/>
          <w:sz w:val="22"/>
          <w:szCs w:val="22"/>
        </w:rPr>
        <w:t xml:space="preserve"> </w:t>
      </w:r>
      <w:r w:rsidRPr="0055186E">
        <w:rPr>
          <w:rFonts w:ascii="Arial" w:hAnsi="Arial" w:cs="Arial"/>
          <w:sz w:val="22"/>
          <w:szCs w:val="22"/>
        </w:rPr>
        <w:t>el 26% semestral y el 20% mensual. Lo anterior sugiere que la mayoría de los(as)</w:t>
      </w:r>
      <w:r w:rsidR="0055186E">
        <w:rPr>
          <w:rFonts w:ascii="Arial" w:hAnsi="Arial" w:cs="Arial"/>
          <w:sz w:val="22"/>
          <w:szCs w:val="22"/>
        </w:rPr>
        <w:t xml:space="preserve"> </w:t>
      </w:r>
      <w:r w:rsidRPr="0055186E">
        <w:rPr>
          <w:rFonts w:ascii="Arial" w:hAnsi="Arial" w:cs="Arial"/>
          <w:sz w:val="22"/>
          <w:szCs w:val="22"/>
        </w:rPr>
        <w:t>servidores(as) considera conveniente contar con procesos de formación continua, pero con</w:t>
      </w:r>
      <w:r w:rsidR="0055186E">
        <w:rPr>
          <w:rFonts w:ascii="Arial" w:hAnsi="Arial" w:cs="Arial"/>
          <w:sz w:val="22"/>
          <w:szCs w:val="22"/>
        </w:rPr>
        <w:t xml:space="preserve"> </w:t>
      </w:r>
      <w:r w:rsidRPr="0055186E">
        <w:rPr>
          <w:rFonts w:ascii="Arial" w:hAnsi="Arial" w:cs="Arial"/>
          <w:sz w:val="22"/>
          <w:szCs w:val="22"/>
        </w:rPr>
        <w:t>una periodicidad razonable que permita equilibrar las responsabilidades laborales y</w:t>
      </w:r>
      <w:r w:rsidR="0055186E">
        <w:rPr>
          <w:rFonts w:ascii="Arial" w:hAnsi="Arial" w:cs="Arial"/>
          <w:sz w:val="22"/>
          <w:szCs w:val="22"/>
        </w:rPr>
        <w:t xml:space="preserve"> </w:t>
      </w:r>
      <w:r w:rsidRPr="0055186E">
        <w:rPr>
          <w:rFonts w:ascii="Arial" w:hAnsi="Arial" w:cs="Arial"/>
          <w:sz w:val="22"/>
          <w:szCs w:val="22"/>
        </w:rPr>
        <w:t>personales.</w:t>
      </w:r>
    </w:p>
    <w:p w14:paraId="5DE96753" w14:textId="77777777" w:rsidR="0055186E" w:rsidRPr="0055186E" w:rsidRDefault="0055186E" w:rsidP="0055186E">
      <w:pPr>
        <w:spacing w:after="0" w:line="240" w:lineRule="auto"/>
        <w:jc w:val="both"/>
        <w:rPr>
          <w:rFonts w:ascii="Arial" w:hAnsi="Arial" w:cs="Arial"/>
          <w:sz w:val="22"/>
          <w:szCs w:val="22"/>
        </w:rPr>
      </w:pPr>
    </w:p>
    <w:p w14:paraId="4F4F80EA" w14:textId="77A6FBE5" w:rsidR="00D765A5" w:rsidRDefault="00D765A5" w:rsidP="0055186E">
      <w:pPr>
        <w:spacing w:after="0" w:line="240" w:lineRule="auto"/>
        <w:jc w:val="both"/>
        <w:rPr>
          <w:rFonts w:ascii="Arial" w:hAnsi="Arial" w:cs="Arial"/>
          <w:b/>
          <w:bCs/>
          <w:sz w:val="22"/>
          <w:szCs w:val="22"/>
        </w:rPr>
      </w:pPr>
      <w:r w:rsidRPr="0055186E">
        <w:rPr>
          <w:rFonts w:ascii="Arial" w:hAnsi="Arial" w:cs="Arial"/>
          <w:b/>
          <w:bCs/>
          <w:sz w:val="22"/>
          <w:szCs w:val="22"/>
        </w:rPr>
        <w:t xml:space="preserve">Indique Nombre de la capacitación, Objetivo de la capacitación y Modalidad sugerida (presencial, virtual </w:t>
      </w:r>
      <w:r w:rsidR="0055186E" w:rsidRPr="0055186E">
        <w:rPr>
          <w:rFonts w:ascii="Arial" w:hAnsi="Arial" w:cs="Arial"/>
          <w:b/>
          <w:bCs/>
          <w:sz w:val="22"/>
          <w:szCs w:val="22"/>
        </w:rPr>
        <w:t>sincrónica, virtual</w:t>
      </w:r>
      <w:r w:rsidRPr="0055186E">
        <w:rPr>
          <w:rFonts w:ascii="Arial" w:hAnsi="Arial" w:cs="Arial"/>
          <w:b/>
          <w:bCs/>
          <w:sz w:val="22"/>
          <w:szCs w:val="22"/>
        </w:rPr>
        <w:t xml:space="preserve"> asincrónica, mixta)</w:t>
      </w:r>
    </w:p>
    <w:p w14:paraId="1CB2ECDC" w14:textId="77777777" w:rsidR="0055186E" w:rsidRPr="0055186E" w:rsidRDefault="0055186E" w:rsidP="0055186E">
      <w:pPr>
        <w:spacing w:after="0" w:line="240" w:lineRule="auto"/>
        <w:jc w:val="both"/>
        <w:rPr>
          <w:rFonts w:ascii="Arial" w:hAnsi="Arial" w:cs="Arial"/>
          <w:b/>
          <w:bCs/>
          <w:sz w:val="22"/>
          <w:szCs w:val="22"/>
        </w:rPr>
      </w:pPr>
    </w:p>
    <w:p w14:paraId="38117A6F" w14:textId="7A42BE3B" w:rsidR="00D765A5" w:rsidRDefault="00D765A5" w:rsidP="0055186E">
      <w:pPr>
        <w:spacing w:after="0" w:line="240" w:lineRule="auto"/>
        <w:jc w:val="both"/>
        <w:rPr>
          <w:rFonts w:ascii="Arial" w:hAnsi="Arial" w:cs="Arial"/>
          <w:sz w:val="22"/>
          <w:szCs w:val="22"/>
        </w:rPr>
      </w:pPr>
      <w:r w:rsidRPr="0055186E">
        <w:rPr>
          <w:rFonts w:ascii="Arial" w:hAnsi="Arial" w:cs="Arial"/>
          <w:sz w:val="22"/>
          <w:szCs w:val="22"/>
        </w:rPr>
        <w:t>Entre los temas más demandados por los(as) servidores(as) para fortalecer sus competencias, se destacan los relacionados con:</w:t>
      </w:r>
    </w:p>
    <w:p w14:paraId="6D88D77D" w14:textId="35BFD291" w:rsidR="0055186E" w:rsidRDefault="0055186E" w:rsidP="0055186E">
      <w:pPr>
        <w:spacing w:after="0" w:line="240" w:lineRule="auto"/>
        <w:jc w:val="both"/>
        <w:rPr>
          <w:rFonts w:ascii="Arial" w:hAnsi="Arial" w:cs="Arial"/>
          <w:sz w:val="22"/>
          <w:szCs w:val="22"/>
        </w:rPr>
      </w:pPr>
    </w:p>
    <w:p w14:paraId="4D437969" w14:textId="77777777" w:rsidR="0055186E" w:rsidRPr="0055186E" w:rsidRDefault="0055186E" w:rsidP="00FC6BC5">
      <w:pPr>
        <w:pStyle w:val="Prrafodelista"/>
        <w:numPr>
          <w:ilvl w:val="0"/>
          <w:numId w:val="15"/>
        </w:numPr>
        <w:spacing w:after="0" w:line="240" w:lineRule="auto"/>
        <w:jc w:val="both"/>
        <w:rPr>
          <w:rFonts w:ascii="Arial" w:hAnsi="Arial" w:cs="Arial"/>
          <w:sz w:val="22"/>
          <w:szCs w:val="22"/>
        </w:rPr>
      </w:pPr>
      <w:r w:rsidRPr="0055186E">
        <w:rPr>
          <w:rFonts w:ascii="Arial" w:hAnsi="Arial" w:cs="Arial"/>
          <w:sz w:val="22"/>
          <w:szCs w:val="22"/>
        </w:rPr>
        <w:t>Atención al ciudadano</w:t>
      </w:r>
    </w:p>
    <w:p w14:paraId="30958750" w14:textId="77777777" w:rsidR="0055186E" w:rsidRPr="0055186E" w:rsidRDefault="0055186E" w:rsidP="00FC6BC5">
      <w:pPr>
        <w:pStyle w:val="Prrafodelista"/>
        <w:numPr>
          <w:ilvl w:val="0"/>
          <w:numId w:val="15"/>
        </w:numPr>
        <w:spacing w:after="0" w:line="240" w:lineRule="auto"/>
        <w:jc w:val="both"/>
        <w:rPr>
          <w:rFonts w:ascii="Arial" w:hAnsi="Arial" w:cs="Arial"/>
          <w:sz w:val="22"/>
          <w:szCs w:val="22"/>
        </w:rPr>
      </w:pPr>
      <w:r w:rsidRPr="0055186E">
        <w:rPr>
          <w:rFonts w:ascii="Arial" w:hAnsi="Arial" w:cs="Arial"/>
          <w:sz w:val="22"/>
          <w:szCs w:val="22"/>
        </w:rPr>
        <w:lastRenderedPageBreak/>
        <w:t>Liderazgo y trabajo en equipo</w:t>
      </w:r>
    </w:p>
    <w:p w14:paraId="7374DD8E" w14:textId="77777777" w:rsidR="0055186E" w:rsidRPr="0055186E" w:rsidRDefault="0055186E" w:rsidP="00FC6BC5">
      <w:pPr>
        <w:pStyle w:val="Prrafodelista"/>
        <w:numPr>
          <w:ilvl w:val="0"/>
          <w:numId w:val="15"/>
        </w:numPr>
        <w:spacing w:after="0" w:line="240" w:lineRule="auto"/>
        <w:jc w:val="both"/>
        <w:rPr>
          <w:rFonts w:ascii="Arial" w:hAnsi="Arial" w:cs="Arial"/>
          <w:sz w:val="22"/>
          <w:szCs w:val="22"/>
        </w:rPr>
      </w:pPr>
      <w:r w:rsidRPr="0055186E">
        <w:rPr>
          <w:rFonts w:ascii="Arial" w:hAnsi="Arial" w:cs="Arial"/>
          <w:sz w:val="22"/>
          <w:szCs w:val="22"/>
        </w:rPr>
        <w:t>Comunicación efectiva</w:t>
      </w:r>
    </w:p>
    <w:p w14:paraId="65647417" w14:textId="77777777" w:rsidR="0055186E" w:rsidRPr="0055186E" w:rsidRDefault="0055186E" w:rsidP="00FC6BC5">
      <w:pPr>
        <w:pStyle w:val="Prrafodelista"/>
        <w:numPr>
          <w:ilvl w:val="0"/>
          <w:numId w:val="15"/>
        </w:numPr>
        <w:spacing w:after="0" w:line="240" w:lineRule="auto"/>
        <w:jc w:val="both"/>
        <w:rPr>
          <w:rFonts w:ascii="Arial" w:hAnsi="Arial" w:cs="Arial"/>
          <w:sz w:val="22"/>
          <w:szCs w:val="22"/>
        </w:rPr>
      </w:pPr>
      <w:r w:rsidRPr="0055186E">
        <w:rPr>
          <w:rFonts w:ascii="Arial" w:hAnsi="Arial" w:cs="Arial"/>
          <w:sz w:val="22"/>
          <w:szCs w:val="22"/>
        </w:rPr>
        <w:t>Manejo del tiempo</w:t>
      </w:r>
    </w:p>
    <w:p w14:paraId="59C67896" w14:textId="77777777" w:rsidR="0055186E" w:rsidRPr="0055186E" w:rsidRDefault="0055186E" w:rsidP="00FC6BC5">
      <w:pPr>
        <w:pStyle w:val="Prrafodelista"/>
        <w:numPr>
          <w:ilvl w:val="0"/>
          <w:numId w:val="15"/>
        </w:numPr>
        <w:spacing w:after="0" w:line="240" w:lineRule="auto"/>
        <w:jc w:val="both"/>
        <w:rPr>
          <w:rFonts w:ascii="Arial" w:hAnsi="Arial" w:cs="Arial"/>
          <w:sz w:val="22"/>
          <w:szCs w:val="22"/>
        </w:rPr>
      </w:pPr>
      <w:r w:rsidRPr="0055186E">
        <w:rPr>
          <w:rFonts w:ascii="Arial" w:hAnsi="Arial" w:cs="Arial"/>
          <w:sz w:val="22"/>
          <w:szCs w:val="22"/>
        </w:rPr>
        <w:t>Herramientas digitales</w:t>
      </w:r>
    </w:p>
    <w:p w14:paraId="2E0CF15A" w14:textId="77777777" w:rsidR="0055186E" w:rsidRPr="0055186E" w:rsidRDefault="0055186E" w:rsidP="00FC6BC5">
      <w:pPr>
        <w:pStyle w:val="Prrafodelista"/>
        <w:numPr>
          <w:ilvl w:val="0"/>
          <w:numId w:val="15"/>
        </w:numPr>
        <w:spacing w:after="0" w:line="240" w:lineRule="auto"/>
        <w:jc w:val="both"/>
        <w:rPr>
          <w:rFonts w:ascii="Arial" w:hAnsi="Arial" w:cs="Arial"/>
          <w:sz w:val="22"/>
          <w:szCs w:val="22"/>
        </w:rPr>
      </w:pPr>
      <w:r w:rsidRPr="0055186E">
        <w:rPr>
          <w:rFonts w:ascii="Arial" w:hAnsi="Arial" w:cs="Arial"/>
          <w:sz w:val="22"/>
          <w:szCs w:val="22"/>
        </w:rPr>
        <w:t>Bienestar emocional</w:t>
      </w:r>
    </w:p>
    <w:p w14:paraId="1AFDDDC5" w14:textId="4193E1E3" w:rsidR="0055186E" w:rsidRPr="0055186E" w:rsidRDefault="0055186E" w:rsidP="00FC6BC5">
      <w:pPr>
        <w:pStyle w:val="Prrafodelista"/>
        <w:numPr>
          <w:ilvl w:val="0"/>
          <w:numId w:val="15"/>
        </w:numPr>
        <w:spacing w:after="0" w:line="240" w:lineRule="auto"/>
        <w:jc w:val="both"/>
        <w:rPr>
          <w:rFonts w:ascii="Arial" w:hAnsi="Arial" w:cs="Arial"/>
          <w:sz w:val="22"/>
          <w:szCs w:val="22"/>
        </w:rPr>
      </w:pPr>
      <w:r w:rsidRPr="0055186E">
        <w:rPr>
          <w:rFonts w:ascii="Arial" w:hAnsi="Arial" w:cs="Arial"/>
          <w:sz w:val="22"/>
          <w:szCs w:val="22"/>
        </w:rPr>
        <w:t>Actualización normativa.</w:t>
      </w:r>
    </w:p>
    <w:p w14:paraId="5994F0D2" w14:textId="77777777" w:rsidR="00D765A5" w:rsidRPr="0055186E" w:rsidRDefault="00D765A5" w:rsidP="0055186E">
      <w:pPr>
        <w:spacing w:after="0" w:line="240" w:lineRule="auto"/>
        <w:jc w:val="both"/>
        <w:rPr>
          <w:rFonts w:ascii="Arial" w:hAnsi="Arial" w:cs="Arial"/>
          <w:sz w:val="22"/>
          <w:szCs w:val="22"/>
        </w:rPr>
      </w:pPr>
    </w:p>
    <w:p w14:paraId="41E7916A" w14:textId="239425BA" w:rsidR="00D765A5" w:rsidRDefault="00D765A5" w:rsidP="0055186E">
      <w:pPr>
        <w:spacing w:after="0" w:line="240" w:lineRule="auto"/>
        <w:jc w:val="both"/>
        <w:rPr>
          <w:rFonts w:ascii="Arial" w:hAnsi="Arial" w:cs="Arial"/>
          <w:sz w:val="22"/>
          <w:szCs w:val="22"/>
        </w:rPr>
      </w:pPr>
      <w:r w:rsidRPr="0055186E">
        <w:rPr>
          <w:rFonts w:ascii="Arial" w:hAnsi="Arial" w:cs="Arial"/>
          <w:sz w:val="22"/>
          <w:szCs w:val="22"/>
        </w:rPr>
        <w:t>Estos resultados orientan la priorización de los ejes temáticos que deben incorporarse en el Plan Institucional de Capacitación 2026.</w:t>
      </w:r>
    </w:p>
    <w:p w14:paraId="057824DE" w14:textId="77777777" w:rsidR="0055186E" w:rsidRPr="0055186E" w:rsidRDefault="0055186E" w:rsidP="0055186E">
      <w:pPr>
        <w:spacing w:after="0" w:line="240" w:lineRule="auto"/>
        <w:jc w:val="both"/>
        <w:rPr>
          <w:rFonts w:ascii="Arial" w:hAnsi="Arial" w:cs="Arial"/>
          <w:sz w:val="22"/>
          <w:szCs w:val="22"/>
        </w:rPr>
      </w:pPr>
    </w:p>
    <w:p w14:paraId="6BC26346" w14:textId="6D2B1962" w:rsidR="00D765A5" w:rsidRDefault="00D765A5" w:rsidP="0055186E">
      <w:pPr>
        <w:pStyle w:val="NormalWeb"/>
        <w:spacing w:before="0" w:beforeAutospacing="0" w:after="0" w:afterAutospacing="0"/>
        <w:jc w:val="both"/>
        <w:rPr>
          <w:rFonts w:ascii="Arial" w:hAnsi="Arial" w:cs="Arial"/>
          <w:sz w:val="22"/>
          <w:szCs w:val="22"/>
        </w:rPr>
      </w:pPr>
      <w:r w:rsidRPr="0055186E">
        <w:rPr>
          <w:rFonts w:ascii="Arial" w:hAnsi="Arial" w:cs="Arial"/>
          <w:sz w:val="22"/>
          <w:szCs w:val="22"/>
        </w:rPr>
        <w:t>Los resultados de la encuesta permiten concluir que la percepción general de los servidores frente a los programas de bienestar, incentivos y capacitación es positiva, con altos niveles de satisfacción y participación. Se evidencia una cultura organizacional en la que el bienestar y el desarrollo del talento humano son reconocidos como factores fundamentales para el logro de los objetivos institucionales.</w:t>
      </w:r>
    </w:p>
    <w:p w14:paraId="2979C268" w14:textId="77777777" w:rsidR="0055186E" w:rsidRPr="0055186E" w:rsidRDefault="0055186E" w:rsidP="0055186E">
      <w:pPr>
        <w:pStyle w:val="NormalWeb"/>
        <w:spacing w:before="0" w:beforeAutospacing="0" w:after="0" w:afterAutospacing="0"/>
        <w:jc w:val="both"/>
        <w:rPr>
          <w:rFonts w:ascii="Arial" w:hAnsi="Arial" w:cs="Arial"/>
          <w:sz w:val="22"/>
          <w:szCs w:val="22"/>
        </w:rPr>
      </w:pPr>
    </w:p>
    <w:p w14:paraId="1B67777B" w14:textId="3F23E8B9" w:rsidR="00D765A5" w:rsidRDefault="00D765A5" w:rsidP="0055186E">
      <w:pPr>
        <w:pStyle w:val="NormalWeb"/>
        <w:spacing w:before="0" w:beforeAutospacing="0" w:after="0" w:afterAutospacing="0"/>
        <w:jc w:val="both"/>
        <w:rPr>
          <w:rFonts w:ascii="Arial" w:hAnsi="Arial" w:cs="Arial"/>
          <w:sz w:val="22"/>
          <w:szCs w:val="22"/>
        </w:rPr>
      </w:pPr>
      <w:r w:rsidRPr="0055186E">
        <w:rPr>
          <w:rFonts w:ascii="Arial" w:hAnsi="Arial" w:cs="Arial"/>
          <w:sz w:val="22"/>
          <w:szCs w:val="22"/>
        </w:rPr>
        <w:t>Los hallazgos también muestran que los servidores valoran las iniciativas que promueven el equilibrio entre la vida laboral y personal, la salud mental, la motivación laboral y la formación continua. Sin embargo, se identifican oportunidades de mejora en aspectos relacionados con la comunicación interna, la ampliación de los espacios de participación y la flexibilización de las condiciones laborales, de acuerdo con las necesidades individuales y colectivas de los equipos de trabajo.</w:t>
      </w:r>
    </w:p>
    <w:p w14:paraId="5FA3CBFC" w14:textId="77777777" w:rsidR="0055186E" w:rsidRPr="0055186E" w:rsidRDefault="0055186E" w:rsidP="0055186E">
      <w:pPr>
        <w:pStyle w:val="NormalWeb"/>
        <w:spacing w:before="0" w:beforeAutospacing="0" w:after="0" w:afterAutospacing="0"/>
        <w:jc w:val="both"/>
        <w:rPr>
          <w:rFonts w:ascii="Arial" w:hAnsi="Arial" w:cs="Arial"/>
          <w:sz w:val="22"/>
          <w:szCs w:val="22"/>
        </w:rPr>
      </w:pPr>
    </w:p>
    <w:p w14:paraId="6B5F77AE" w14:textId="29D56707" w:rsidR="00D765A5" w:rsidRDefault="00D765A5" w:rsidP="00FC6BC5">
      <w:pPr>
        <w:pStyle w:val="NormalWeb"/>
        <w:numPr>
          <w:ilvl w:val="0"/>
          <w:numId w:val="14"/>
        </w:numPr>
        <w:spacing w:before="0" w:beforeAutospacing="0" w:after="0" w:afterAutospacing="0"/>
        <w:ind w:left="426"/>
        <w:jc w:val="both"/>
        <w:rPr>
          <w:rFonts w:ascii="Arial" w:hAnsi="Arial" w:cs="Arial"/>
          <w:b/>
          <w:bCs/>
          <w:sz w:val="22"/>
          <w:szCs w:val="22"/>
        </w:rPr>
      </w:pPr>
      <w:r w:rsidRPr="0055186E">
        <w:rPr>
          <w:rFonts w:ascii="Arial" w:hAnsi="Arial" w:cs="Arial"/>
          <w:b/>
          <w:bCs/>
          <w:sz w:val="22"/>
          <w:szCs w:val="22"/>
        </w:rPr>
        <w:t>Resultados por áreas - Consolidación de necesidades para el Plan Institucional de Capacitación 2026</w:t>
      </w:r>
    </w:p>
    <w:p w14:paraId="7ADE4145" w14:textId="77777777" w:rsidR="0055186E" w:rsidRPr="0055186E" w:rsidRDefault="0055186E" w:rsidP="0055186E">
      <w:pPr>
        <w:pStyle w:val="NormalWeb"/>
        <w:spacing w:before="0" w:beforeAutospacing="0" w:after="0" w:afterAutospacing="0"/>
        <w:ind w:left="426"/>
        <w:jc w:val="both"/>
        <w:rPr>
          <w:rFonts w:ascii="Arial" w:hAnsi="Arial" w:cs="Arial"/>
          <w:b/>
          <w:bCs/>
          <w:sz w:val="22"/>
          <w:szCs w:val="22"/>
        </w:rPr>
      </w:pPr>
    </w:p>
    <w:p w14:paraId="487F51C9" w14:textId="3B7AEA14" w:rsidR="00D765A5" w:rsidRDefault="00D765A5" w:rsidP="0055186E">
      <w:pPr>
        <w:pStyle w:val="NormalWeb"/>
        <w:spacing w:before="0" w:beforeAutospacing="0" w:after="0" w:afterAutospacing="0"/>
        <w:jc w:val="both"/>
        <w:rPr>
          <w:rFonts w:ascii="Arial" w:hAnsi="Arial" w:cs="Arial"/>
          <w:sz w:val="22"/>
          <w:szCs w:val="22"/>
        </w:rPr>
      </w:pPr>
      <w:r w:rsidRPr="0055186E">
        <w:rPr>
          <w:rFonts w:ascii="Arial" w:hAnsi="Arial" w:cs="Arial"/>
          <w:sz w:val="22"/>
          <w:szCs w:val="22"/>
        </w:rPr>
        <w:t>En complemento a la encuesta institucional, se consolidó la información remitida por las áreas que reportaron sus necesidades de capacitación, con el fin de fortalecer la planeación del Plan Institucional de Capacitación (PIC) 2026.</w:t>
      </w:r>
    </w:p>
    <w:p w14:paraId="7572DE66" w14:textId="77777777" w:rsidR="0055186E" w:rsidRPr="0055186E" w:rsidRDefault="0055186E" w:rsidP="0055186E">
      <w:pPr>
        <w:pStyle w:val="NormalWeb"/>
        <w:spacing w:before="0" w:beforeAutospacing="0" w:after="0" w:afterAutospacing="0"/>
        <w:jc w:val="both"/>
        <w:rPr>
          <w:rFonts w:ascii="Arial" w:hAnsi="Arial" w:cs="Arial"/>
          <w:sz w:val="22"/>
          <w:szCs w:val="22"/>
        </w:rPr>
      </w:pPr>
    </w:p>
    <w:p w14:paraId="5771645C" w14:textId="52CAE6CA" w:rsidR="00D765A5" w:rsidRDefault="00D765A5" w:rsidP="0055186E">
      <w:pPr>
        <w:pStyle w:val="NormalWeb"/>
        <w:spacing w:before="0" w:beforeAutospacing="0" w:after="0" w:afterAutospacing="0"/>
        <w:jc w:val="both"/>
        <w:rPr>
          <w:rFonts w:ascii="Arial" w:hAnsi="Arial" w:cs="Arial"/>
          <w:sz w:val="22"/>
          <w:szCs w:val="22"/>
        </w:rPr>
      </w:pPr>
      <w:r w:rsidRPr="0055186E">
        <w:rPr>
          <w:rFonts w:ascii="Arial" w:hAnsi="Arial" w:cs="Arial"/>
          <w:sz w:val="22"/>
          <w:szCs w:val="22"/>
        </w:rPr>
        <w:t>Las dependencias que presentaron sus aportes fueron la Oficina Asesora de Planeación, la Oficina de Informática y Sistemas y el Área Administrativa.</w:t>
      </w:r>
    </w:p>
    <w:p w14:paraId="4D04B769" w14:textId="77777777" w:rsidR="0055186E" w:rsidRPr="0055186E" w:rsidRDefault="0055186E" w:rsidP="0055186E">
      <w:pPr>
        <w:pStyle w:val="NormalWeb"/>
        <w:spacing w:before="0" w:beforeAutospacing="0" w:after="0" w:afterAutospacing="0"/>
        <w:jc w:val="both"/>
        <w:rPr>
          <w:rFonts w:ascii="Arial" w:hAnsi="Arial" w:cs="Arial"/>
          <w:sz w:val="22"/>
          <w:szCs w:val="22"/>
        </w:rPr>
      </w:pPr>
    </w:p>
    <w:p w14:paraId="000562C7" w14:textId="77777777" w:rsidR="00D765A5" w:rsidRPr="0055186E" w:rsidRDefault="00D765A5" w:rsidP="00FC6BC5">
      <w:pPr>
        <w:pStyle w:val="NormalWeb"/>
        <w:numPr>
          <w:ilvl w:val="0"/>
          <w:numId w:val="14"/>
        </w:numPr>
        <w:spacing w:before="0" w:beforeAutospacing="0" w:after="0" w:afterAutospacing="0"/>
        <w:jc w:val="both"/>
        <w:rPr>
          <w:rFonts w:ascii="Arial" w:hAnsi="Arial" w:cs="Arial"/>
          <w:sz w:val="22"/>
          <w:szCs w:val="22"/>
        </w:rPr>
      </w:pPr>
      <w:r w:rsidRPr="0055186E">
        <w:rPr>
          <w:rFonts w:ascii="Arial" w:hAnsi="Arial" w:cs="Arial"/>
          <w:b/>
          <w:bCs/>
          <w:sz w:val="22"/>
          <w:szCs w:val="22"/>
        </w:rPr>
        <w:t>Planeación</w:t>
      </w:r>
      <w:r w:rsidRPr="0055186E">
        <w:rPr>
          <w:rFonts w:ascii="Arial" w:hAnsi="Arial" w:cs="Arial"/>
          <w:sz w:val="22"/>
          <w:szCs w:val="22"/>
        </w:rPr>
        <w:t>: prioriza la formación en planeación estratégica, indicadores de gestión y análisis de datos, así como acciones de bienestar orientadas al fortalecimiento del trabajo colaborativo.</w:t>
      </w:r>
    </w:p>
    <w:p w14:paraId="19A82C25" w14:textId="77777777" w:rsidR="00D765A5" w:rsidRPr="0055186E" w:rsidRDefault="00D765A5" w:rsidP="00FC6BC5">
      <w:pPr>
        <w:pStyle w:val="NormalWeb"/>
        <w:numPr>
          <w:ilvl w:val="0"/>
          <w:numId w:val="14"/>
        </w:numPr>
        <w:spacing w:before="0" w:beforeAutospacing="0" w:after="0" w:afterAutospacing="0"/>
        <w:jc w:val="both"/>
        <w:rPr>
          <w:rFonts w:ascii="Arial" w:hAnsi="Arial" w:cs="Arial"/>
          <w:sz w:val="22"/>
          <w:szCs w:val="22"/>
        </w:rPr>
      </w:pPr>
      <w:r w:rsidRPr="0055186E">
        <w:rPr>
          <w:rFonts w:ascii="Arial" w:hAnsi="Arial" w:cs="Arial"/>
          <w:b/>
          <w:bCs/>
          <w:sz w:val="22"/>
          <w:szCs w:val="22"/>
        </w:rPr>
        <w:t>Informática y Sistemas:</w:t>
      </w:r>
      <w:r w:rsidRPr="0055186E">
        <w:rPr>
          <w:rFonts w:ascii="Arial" w:hAnsi="Arial" w:cs="Arial"/>
          <w:sz w:val="22"/>
          <w:szCs w:val="22"/>
        </w:rPr>
        <w:t xml:space="preserve"> propone la actualización en ciberseguridad, automatización e inteligencia artificial aplicada, y solicita incluir pausas activas y reconocimientos al personal técnico.</w:t>
      </w:r>
    </w:p>
    <w:p w14:paraId="07AF978D" w14:textId="48FD23CA" w:rsidR="00D765A5" w:rsidRDefault="00D765A5" w:rsidP="00FC6BC5">
      <w:pPr>
        <w:pStyle w:val="NormalWeb"/>
        <w:numPr>
          <w:ilvl w:val="0"/>
          <w:numId w:val="14"/>
        </w:numPr>
        <w:spacing w:before="0" w:beforeAutospacing="0" w:after="0" w:afterAutospacing="0"/>
        <w:jc w:val="both"/>
        <w:rPr>
          <w:rFonts w:ascii="Arial" w:hAnsi="Arial" w:cs="Arial"/>
          <w:sz w:val="22"/>
          <w:szCs w:val="22"/>
        </w:rPr>
      </w:pPr>
      <w:r w:rsidRPr="0055186E">
        <w:rPr>
          <w:rFonts w:ascii="Arial" w:hAnsi="Arial" w:cs="Arial"/>
          <w:b/>
          <w:bCs/>
          <w:sz w:val="22"/>
          <w:szCs w:val="22"/>
        </w:rPr>
        <w:t>Administrativa:</w:t>
      </w:r>
      <w:r w:rsidRPr="0055186E">
        <w:rPr>
          <w:rFonts w:ascii="Arial" w:hAnsi="Arial" w:cs="Arial"/>
          <w:sz w:val="22"/>
          <w:szCs w:val="22"/>
        </w:rPr>
        <w:t xml:space="preserve"> destaca la necesidad de capacitación en procesos contractuales, gestión documental y servicio al cliente, junto con actividades de integración y comunicación asertiva.</w:t>
      </w:r>
    </w:p>
    <w:p w14:paraId="3252E4C2" w14:textId="77777777" w:rsidR="0055186E" w:rsidRPr="0055186E" w:rsidRDefault="0055186E" w:rsidP="0055186E">
      <w:pPr>
        <w:pStyle w:val="NormalWeb"/>
        <w:spacing w:before="0" w:beforeAutospacing="0" w:after="0" w:afterAutospacing="0"/>
        <w:ind w:left="720"/>
        <w:jc w:val="both"/>
        <w:rPr>
          <w:rFonts w:ascii="Arial" w:hAnsi="Arial" w:cs="Arial"/>
          <w:sz w:val="22"/>
          <w:szCs w:val="22"/>
        </w:rPr>
      </w:pPr>
    </w:p>
    <w:p w14:paraId="7655B7A3" w14:textId="77777777" w:rsidR="00D765A5" w:rsidRPr="0055186E" w:rsidRDefault="00D765A5" w:rsidP="0055186E">
      <w:pPr>
        <w:pStyle w:val="NormalWeb"/>
        <w:spacing w:before="0" w:beforeAutospacing="0" w:after="0" w:afterAutospacing="0"/>
        <w:jc w:val="both"/>
        <w:rPr>
          <w:rFonts w:ascii="Arial" w:hAnsi="Arial" w:cs="Arial"/>
          <w:sz w:val="22"/>
          <w:szCs w:val="22"/>
        </w:rPr>
      </w:pPr>
      <w:r w:rsidRPr="0055186E">
        <w:rPr>
          <w:rFonts w:ascii="Arial" w:hAnsi="Arial" w:cs="Arial"/>
          <w:sz w:val="22"/>
          <w:szCs w:val="22"/>
        </w:rPr>
        <w:t>Esta consolidación complementa los resultados de la encuesta institucional y permite incorporar una visión más operativa y ajustada a las funciones específicas de cada dependencia, asegurando que el Plan de Capacitación 2026 responda tanto a las expectativas generales como a las prioridades particulares de las áreas de la entidad.</w:t>
      </w:r>
    </w:p>
    <w:p w14:paraId="3B5D3B17" w14:textId="3DD64247" w:rsidR="00574705" w:rsidRPr="0055186E" w:rsidRDefault="00574705" w:rsidP="00FC6BC5">
      <w:pPr>
        <w:pStyle w:val="Prrafodelista"/>
        <w:numPr>
          <w:ilvl w:val="0"/>
          <w:numId w:val="6"/>
        </w:numPr>
        <w:spacing w:after="0" w:line="240" w:lineRule="auto"/>
        <w:outlineLvl w:val="0"/>
        <w:rPr>
          <w:rFonts w:ascii="Arial" w:hAnsi="Arial" w:cs="Arial"/>
          <w:b/>
          <w:bCs/>
          <w:sz w:val="22"/>
          <w:szCs w:val="22"/>
        </w:rPr>
      </w:pPr>
      <w:bookmarkStart w:id="20" w:name="_Toc215437877"/>
      <w:bookmarkStart w:id="21" w:name="_Hlk188993350"/>
      <w:r w:rsidRPr="0055186E">
        <w:rPr>
          <w:rFonts w:ascii="Arial" w:hAnsi="Arial" w:cs="Arial"/>
          <w:b/>
          <w:bCs/>
          <w:sz w:val="22"/>
          <w:szCs w:val="22"/>
        </w:rPr>
        <w:t>DESARROLLO DEL PLAN</w:t>
      </w:r>
      <w:bookmarkEnd w:id="20"/>
    </w:p>
    <w:p w14:paraId="3EBEEEA7" w14:textId="77777777" w:rsidR="002A1EF9" w:rsidRPr="0055186E" w:rsidRDefault="002A1EF9" w:rsidP="0055186E">
      <w:pPr>
        <w:spacing w:after="0" w:line="240" w:lineRule="auto"/>
        <w:rPr>
          <w:rFonts w:ascii="Arial" w:hAnsi="Arial" w:cs="Arial"/>
          <w:sz w:val="22"/>
          <w:szCs w:val="22"/>
        </w:rPr>
      </w:pPr>
    </w:p>
    <w:p w14:paraId="5CCF9754" w14:textId="55465AF5" w:rsidR="006B09F0" w:rsidRPr="0055186E" w:rsidRDefault="00574705" w:rsidP="00FC6BC5">
      <w:pPr>
        <w:pStyle w:val="Prrafodelista"/>
        <w:numPr>
          <w:ilvl w:val="1"/>
          <w:numId w:val="6"/>
        </w:numPr>
        <w:spacing w:after="0" w:line="240" w:lineRule="auto"/>
        <w:outlineLvl w:val="1"/>
        <w:rPr>
          <w:rFonts w:ascii="Arial" w:hAnsi="Arial" w:cs="Arial"/>
          <w:b/>
          <w:bCs/>
          <w:sz w:val="22"/>
          <w:szCs w:val="22"/>
        </w:rPr>
      </w:pPr>
      <w:bookmarkStart w:id="22" w:name="_Toc215437878"/>
      <w:r w:rsidRPr="0055186E">
        <w:rPr>
          <w:rFonts w:ascii="Arial" w:hAnsi="Arial" w:cs="Arial"/>
          <w:b/>
          <w:bCs/>
          <w:sz w:val="22"/>
          <w:szCs w:val="22"/>
        </w:rPr>
        <w:lastRenderedPageBreak/>
        <w:t>Líneas Temáticas</w:t>
      </w:r>
      <w:r w:rsidR="006A347D" w:rsidRPr="0055186E">
        <w:rPr>
          <w:rFonts w:ascii="Arial" w:hAnsi="Arial" w:cs="Arial"/>
          <w:b/>
          <w:bCs/>
          <w:sz w:val="22"/>
          <w:szCs w:val="22"/>
        </w:rPr>
        <w:t>.</w:t>
      </w:r>
      <w:bookmarkEnd w:id="22"/>
    </w:p>
    <w:p w14:paraId="619671A4" w14:textId="77777777" w:rsidR="006A347D" w:rsidRPr="0055186E" w:rsidRDefault="006A347D" w:rsidP="0055186E">
      <w:pPr>
        <w:spacing w:after="0" w:line="240" w:lineRule="auto"/>
        <w:rPr>
          <w:rFonts w:ascii="Arial" w:hAnsi="Arial" w:cs="Arial"/>
          <w:sz w:val="22"/>
          <w:szCs w:val="22"/>
        </w:rPr>
      </w:pPr>
    </w:p>
    <w:p w14:paraId="2D102A35" w14:textId="22ED667B" w:rsidR="00574705" w:rsidRPr="0055186E" w:rsidRDefault="00574705" w:rsidP="0055186E">
      <w:pPr>
        <w:spacing w:after="0" w:line="240" w:lineRule="auto"/>
        <w:jc w:val="both"/>
        <w:rPr>
          <w:rFonts w:ascii="Arial" w:hAnsi="Arial" w:cs="Arial"/>
          <w:sz w:val="22"/>
          <w:szCs w:val="22"/>
        </w:rPr>
      </w:pPr>
      <w:r w:rsidRPr="0055186E">
        <w:rPr>
          <w:rFonts w:ascii="Arial" w:hAnsi="Arial" w:cs="Arial"/>
          <w:sz w:val="22"/>
          <w:szCs w:val="22"/>
        </w:rPr>
        <w:t>El Plan Nacional de Formación y Capacitación 2023 – 2030, publicado por el Departamento Administrativo de la Función Pública, establece los siguientes ejes temáticos como prioritarios para la elaboración de los planes institucionales de capacitación de la siguiente manera:</w:t>
      </w:r>
    </w:p>
    <w:p w14:paraId="5A178927" w14:textId="77777777" w:rsidR="006C75AD" w:rsidRPr="0055186E" w:rsidRDefault="006C75AD" w:rsidP="0055186E">
      <w:pPr>
        <w:spacing w:after="0" w:line="240" w:lineRule="auto"/>
        <w:jc w:val="both"/>
        <w:rPr>
          <w:rFonts w:ascii="Arial" w:hAnsi="Arial" w:cs="Arial"/>
          <w:sz w:val="22"/>
          <w:szCs w:val="22"/>
        </w:rPr>
      </w:pPr>
    </w:p>
    <w:p w14:paraId="2A0F35F5" w14:textId="046B4653" w:rsidR="00574705" w:rsidRPr="0055186E" w:rsidRDefault="00574705" w:rsidP="00FC6BC5">
      <w:pPr>
        <w:pStyle w:val="Prrafodelista"/>
        <w:numPr>
          <w:ilvl w:val="0"/>
          <w:numId w:val="16"/>
        </w:numPr>
        <w:spacing w:after="0" w:line="240" w:lineRule="auto"/>
        <w:jc w:val="both"/>
        <w:rPr>
          <w:rFonts w:ascii="Arial" w:hAnsi="Arial" w:cs="Arial"/>
          <w:sz w:val="22"/>
          <w:szCs w:val="22"/>
        </w:rPr>
      </w:pPr>
      <w:r w:rsidRPr="0055186E">
        <w:rPr>
          <w:rFonts w:ascii="Arial" w:hAnsi="Arial" w:cs="Arial"/>
          <w:b/>
          <w:bCs/>
          <w:sz w:val="22"/>
          <w:szCs w:val="22"/>
        </w:rPr>
        <w:t>Paz total, memoria y derechos humanos:</w:t>
      </w:r>
      <w:r w:rsidRPr="0055186E">
        <w:rPr>
          <w:rFonts w:ascii="Arial" w:hAnsi="Arial" w:cs="Arial"/>
          <w:sz w:val="22"/>
          <w:szCs w:val="22"/>
        </w:rPr>
        <w:t xml:space="preserve"> Se orienta hacia la transformación institucional y cultural de servidores públicos, a partir un direccionamiento político capaz de redimensionar su universo simbólico y propiciar escenarios de construcción de paz y la garantía de los derechos. Lo anterior, responde al papel fundamental que tienen las administraciones públicas en la construcción de la paz en una sociedad, ya que son las encargadas de gestionar y coordinar políticas públicas y servicios que impactan directamente en la convivencia y el bienestar de la población</w:t>
      </w:r>
    </w:p>
    <w:p w14:paraId="2495D178" w14:textId="77777777" w:rsidR="00574705" w:rsidRPr="0055186E" w:rsidRDefault="00574705" w:rsidP="0055186E">
      <w:pPr>
        <w:spacing w:after="0" w:line="240" w:lineRule="auto"/>
        <w:ind w:left="284"/>
        <w:jc w:val="both"/>
        <w:rPr>
          <w:rFonts w:ascii="Arial" w:hAnsi="Arial" w:cs="Arial"/>
          <w:b/>
          <w:bCs/>
          <w:sz w:val="22"/>
          <w:szCs w:val="22"/>
        </w:rPr>
      </w:pPr>
    </w:p>
    <w:p w14:paraId="2291BDCA" w14:textId="1440D513" w:rsidR="00574705" w:rsidRPr="0055186E" w:rsidRDefault="00574705" w:rsidP="00FC6BC5">
      <w:pPr>
        <w:pStyle w:val="Prrafodelista"/>
        <w:numPr>
          <w:ilvl w:val="0"/>
          <w:numId w:val="16"/>
        </w:numPr>
        <w:spacing w:after="0" w:line="240" w:lineRule="auto"/>
        <w:jc w:val="both"/>
        <w:rPr>
          <w:rFonts w:ascii="Arial" w:hAnsi="Arial" w:cs="Arial"/>
          <w:sz w:val="22"/>
          <w:szCs w:val="22"/>
        </w:rPr>
      </w:pPr>
      <w:r w:rsidRPr="0055186E">
        <w:rPr>
          <w:rFonts w:ascii="Arial" w:hAnsi="Arial" w:cs="Arial"/>
          <w:b/>
          <w:bCs/>
          <w:sz w:val="22"/>
          <w:szCs w:val="22"/>
        </w:rPr>
        <w:t>Territorio, vida y ambiente:</w:t>
      </w:r>
      <w:r w:rsidRPr="0055186E">
        <w:rPr>
          <w:rFonts w:ascii="Arial" w:hAnsi="Arial" w:cs="Arial"/>
          <w:sz w:val="22"/>
          <w:szCs w:val="22"/>
        </w:rPr>
        <w:t xml:space="preserve"> Este eje está dirigido a servidoras y servidores públicos, con el fin de interpretar y comprender los territorios como constructo social, sustento material y simbólico de las relaciones entre sociedad y naturaleza. Lo cual facilitará observar el territorio como una categoría conceptual y analítica de la geografía humana, donde se denota una porción del espacio geográfico en la cual se pueden identificar y coexisten armoniosa o contradictoriamente las manifestaciones de las relaciones de poder, relaciones que se ejercen de diversas formas y a través de diversos medios, expresándose en espacialidades y territorialidades, donde el poder es ejercido a través de instituciones, personas, organizaciones, colectivos.</w:t>
      </w:r>
    </w:p>
    <w:p w14:paraId="4C2AB604" w14:textId="77777777" w:rsidR="00574705" w:rsidRPr="0055186E" w:rsidRDefault="00574705" w:rsidP="0055186E">
      <w:pPr>
        <w:spacing w:after="0" w:line="240" w:lineRule="auto"/>
        <w:ind w:left="284"/>
        <w:jc w:val="both"/>
        <w:rPr>
          <w:rFonts w:ascii="Arial" w:hAnsi="Arial" w:cs="Arial"/>
          <w:b/>
          <w:bCs/>
          <w:sz w:val="22"/>
          <w:szCs w:val="22"/>
        </w:rPr>
      </w:pPr>
    </w:p>
    <w:p w14:paraId="1D9583CF" w14:textId="77777777" w:rsidR="00574705" w:rsidRPr="0055186E" w:rsidRDefault="00574705" w:rsidP="00FC6BC5">
      <w:pPr>
        <w:pStyle w:val="Prrafodelista"/>
        <w:numPr>
          <w:ilvl w:val="0"/>
          <w:numId w:val="16"/>
        </w:numPr>
        <w:spacing w:after="0" w:line="240" w:lineRule="auto"/>
        <w:jc w:val="both"/>
        <w:rPr>
          <w:rFonts w:ascii="Arial" w:hAnsi="Arial" w:cs="Arial"/>
          <w:sz w:val="22"/>
          <w:szCs w:val="22"/>
        </w:rPr>
      </w:pPr>
      <w:r w:rsidRPr="0055186E">
        <w:rPr>
          <w:rFonts w:ascii="Arial" w:hAnsi="Arial" w:cs="Arial"/>
          <w:b/>
          <w:bCs/>
          <w:sz w:val="22"/>
          <w:szCs w:val="22"/>
        </w:rPr>
        <w:t>Mujeres, inclusión y diversidad</w:t>
      </w:r>
      <w:r w:rsidRPr="0055186E">
        <w:rPr>
          <w:rFonts w:ascii="Arial" w:hAnsi="Arial" w:cs="Arial"/>
          <w:sz w:val="22"/>
          <w:szCs w:val="22"/>
        </w:rPr>
        <w:t>: Este eje propone cualificar las capacidades del talento humano de las entidades públicas, en el enfoque de género, interseccional y diferencial para la mejora continua de la gestión pública y su desarrollo, en el marco de la Ley 2294 de 2023, para lograr las cinco transformaciones propuestas en pro de la construcción de un nuevo contrato social para alcanzar una cultura de paz, en donde la vida en dignidad y el cuidado de la casa común sea el foco del desarrollo y fortalecimiento institucional.</w:t>
      </w:r>
    </w:p>
    <w:p w14:paraId="0BEE5333" w14:textId="77777777" w:rsidR="00574705" w:rsidRPr="0055186E" w:rsidRDefault="00574705" w:rsidP="0055186E">
      <w:pPr>
        <w:spacing w:after="0" w:line="240" w:lineRule="auto"/>
        <w:ind w:left="284"/>
        <w:jc w:val="both"/>
        <w:rPr>
          <w:rFonts w:ascii="Arial" w:hAnsi="Arial" w:cs="Arial"/>
          <w:b/>
          <w:bCs/>
          <w:sz w:val="22"/>
          <w:szCs w:val="22"/>
        </w:rPr>
      </w:pPr>
    </w:p>
    <w:p w14:paraId="50FA8B71" w14:textId="77777777" w:rsidR="00574705" w:rsidRPr="0055186E" w:rsidRDefault="00574705" w:rsidP="00FC6BC5">
      <w:pPr>
        <w:pStyle w:val="Prrafodelista"/>
        <w:numPr>
          <w:ilvl w:val="0"/>
          <w:numId w:val="16"/>
        </w:numPr>
        <w:spacing w:after="0" w:line="240" w:lineRule="auto"/>
        <w:jc w:val="both"/>
        <w:rPr>
          <w:rFonts w:ascii="Arial" w:hAnsi="Arial" w:cs="Arial"/>
          <w:sz w:val="22"/>
          <w:szCs w:val="22"/>
        </w:rPr>
      </w:pPr>
      <w:r w:rsidRPr="0055186E">
        <w:rPr>
          <w:rFonts w:ascii="Arial" w:hAnsi="Arial" w:cs="Arial"/>
          <w:b/>
          <w:bCs/>
          <w:sz w:val="22"/>
          <w:szCs w:val="22"/>
        </w:rPr>
        <w:t>Transformación digital y cibercultura</w:t>
      </w:r>
      <w:r w:rsidRPr="0055186E">
        <w:rPr>
          <w:rFonts w:ascii="Arial" w:hAnsi="Arial" w:cs="Arial"/>
          <w:sz w:val="22"/>
          <w:szCs w:val="22"/>
        </w:rPr>
        <w:t>: “La transformación digital es el proceso por el cual las organizaciones, empresas y entidades reorganizan sus métodos de trabajo y estrategias en general para obtener más beneficios gracias a la digitalización de los procesos y a la implementación dinámica de las tecnologías de la información y la comunicación de manera articulada con y por el ser humano”</w:t>
      </w:r>
    </w:p>
    <w:p w14:paraId="36C44591" w14:textId="77777777" w:rsidR="00574705" w:rsidRPr="0055186E" w:rsidRDefault="00574705" w:rsidP="0055186E">
      <w:pPr>
        <w:spacing w:after="0" w:line="240" w:lineRule="auto"/>
        <w:ind w:left="284"/>
        <w:jc w:val="both"/>
        <w:rPr>
          <w:rFonts w:ascii="Arial" w:hAnsi="Arial" w:cs="Arial"/>
          <w:b/>
          <w:bCs/>
          <w:sz w:val="22"/>
          <w:szCs w:val="22"/>
        </w:rPr>
      </w:pPr>
    </w:p>
    <w:p w14:paraId="22ADAB83" w14:textId="77777777" w:rsidR="00574705" w:rsidRPr="0055186E" w:rsidRDefault="00574705" w:rsidP="00FC6BC5">
      <w:pPr>
        <w:pStyle w:val="Prrafodelista"/>
        <w:numPr>
          <w:ilvl w:val="0"/>
          <w:numId w:val="16"/>
        </w:numPr>
        <w:spacing w:after="0" w:line="240" w:lineRule="auto"/>
        <w:jc w:val="both"/>
        <w:rPr>
          <w:rFonts w:ascii="Arial" w:hAnsi="Arial" w:cs="Arial"/>
          <w:sz w:val="22"/>
          <w:szCs w:val="22"/>
        </w:rPr>
      </w:pPr>
      <w:r w:rsidRPr="0055186E">
        <w:rPr>
          <w:rFonts w:ascii="Arial" w:hAnsi="Arial" w:cs="Arial"/>
          <w:b/>
          <w:bCs/>
          <w:sz w:val="22"/>
          <w:szCs w:val="22"/>
        </w:rPr>
        <w:t>Probidad, ética e identidad de lo público:</w:t>
      </w:r>
      <w:r w:rsidRPr="0055186E">
        <w:rPr>
          <w:rFonts w:ascii="Arial" w:hAnsi="Arial" w:cs="Arial"/>
          <w:sz w:val="22"/>
          <w:szCs w:val="22"/>
        </w:rPr>
        <w:t xml:space="preserve"> “El entendimiento de lo que cada servidor público debe llevar en su corazón y en su raciocinio, parte de lo que Bloom planteó que la identificación es un impulso inherente de reconocerse en valores, comportamientos, costumbres y actitudes de figuras significativas en su entorno social; visto así, las personas persiguen activamente la identidad, así no lo evidencien todo el tiempo. Por otro lado, todo ser humano busca mejorar y proteger la identidad. Desde esta perspectiva, el principal rasgo de identidad del servidor público debe ser la ética de lo público”</w:t>
      </w:r>
    </w:p>
    <w:p w14:paraId="7B998047" w14:textId="77777777" w:rsidR="00574705" w:rsidRPr="0055186E" w:rsidRDefault="00574705" w:rsidP="0055186E">
      <w:pPr>
        <w:spacing w:after="0" w:line="240" w:lineRule="auto"/>
        <w:ind w:left="284"/>
        <w:jc w:val="both"/>
        <w:rPr>
          <w:rFonts w:ascii="Arial" w:hAnsi="Arial" w:cs="Arial"/>
          <w:b/>
          <w:bCs/>
          <w:sz w:val="22"/>
          <w:szCs w:val="22"/>
        </w:rPr>
      </w:pPr>
    </w:p>
    <w:p w14:paraId="4ADB0CC4" w14:textId="77777777" w:rsidR="00574705" w:rsidRPr="0055186E" w:rsidRDefault="00574705" w:rsidP="00FC6BC5">
      <w:pPr>
        <w:pStyle w:val="Prrafodelista"/>
        <w:numPr>
          <w:ilvl w:val="0"/>
          <w:numId w:val="16"/>
        </w:numPr>
        <w:spacing w:after="0" w:line="240" w:lineRule="auto"/>
        <w:jc w:val="both"/>
        <w:rPr>
          <w:rFonts w:ascii="Arial" w:hAnsi="Arial" w:cs="Arial"/>
          <w:sz w:val="22"/>
          <w:szCs w:val="22"/>
        </w:rPr>
      </w:pPr>
      <w:r w:rsidRPr="0055186E">
        <w:rPr>
          <w:rFonts w:ascii="Arial" w:hAnsi="Arial" w:cs="Arial"/>
          <w:b/>
          <w:bCs/>
          <w:sz w:val="22"/>
          <w:szCs w:val="22"/>
        </w:rPr>
        <w:t>Habilidades y competencias:</w:t>
      </w:r>
      <w:r w:rsidRPr="0055186E">
        <w:rPr>
          <w:rFonts w:ascii="Arial" w:hAnsi="Arial" w:cs="Arial"/>
          <w:sz w:val="22"/>
          <w:szCs w:val="22"/>
        </w:rPr>
        <w:t xml:space="preserve"> “La administración pública es la encargada de la planeación, gestión, ejecución y evaluación de los procesos a cargo del Estado. Por mandato constitucional, la función pública colombiana debe estar orientada a resultados y, para ello, es necesario el diseño de la cadena de valor (insumos, mapa de procesos, productos efectos e impactos) que, de manera organizada, contribuyan al cumplimiento de los fines esenciales del Estado. En ese sentido, la administración pública también es la responsable, entre otros aspectos, de la gestión del talento humano con el que cuenta para la consecución de sus metas y el desarrollo de las obligaciones a su cargo”.</w:t>
      </w:r>
    </w:p>
    <w:p w14:paraId="076B5309" w14:textId="77777777" w:rsidR="00574705" w:rsidRPr="0055186E" w:rsidRDefault="00574705" w:rsidP="0055186E">
      <w:pPr>
        <w:spacing w:after="0" w:line="240" w:lineRule="auto"/>
        <w:ind w:left="284"/>
        <w:jc w:val="both"/>
        <w:rPr>
          <w:rFonts w:ascii="Arial" w:eastAsia="Calibri" w:hAnsi="Arial" w:cs="Arial"/>
          <w:bCs/>
          <w:sz w:val="22"/>
          <w:szCs w:val="22"/>
        </w:rPr>
      </w:pPr>
    </w:p>
    <w:p w14:paraId="5D2EE391" w14:textId="0B300D8B" w:rsidR="00411D46" w:rsidRPr="0055186E" w:rsidRDefault="00A30AC9" w:rsidP="00FC6BC5">
      <w:pPr>
        <w:pStyle w:val="Prrafodelista"/>
        <w:numPr>
          <w:ilvl w:val="0"/>
          <w:numId w:val="6"/>
        </w:numPr>
        <w:spacing w:after="0" w:line="240" w:lineRule="auto"/>
        <w:rPr>
          <w:rFonts w:ascii="Arial" w:hAnsi="Arial" w:cs="Arial"/>
          <w:b/>
          <w:bCs/>
          <w:sz w:val="22"/>
          <w:szCs w:val="22"/>
        </w:rPr>
      </w:pPr>
      <w:r w:rsidRPr="0055186E">
        <w:rPr>
          <w:rFonts w:ascii="Arial" w:hAnsi="Arial" w:cs="Arial"/>
          <w:b/>
          <w:bCs/>
          <w:sz w:val="22"/>
          <w:szCs w:val="22"/>
        </w:rPr>
        <w:t>ESTRUCTURA DEL PLAN INSTITUCIONAL DE CAPACITACIÓN</w:t>
      </w:r>
    </w:p>
    <w:p w14:paraId="1904EEA0" w14:textId="77777777" w:rsidR="00BE5DA7" w:rsidRPr="0055186E" w:rsidRDefault="00BE5DA7" w:rsidP="0055186E">
      <w:pPr>
        <w:tabs>
          <w:tab w:val="left" w:pos="284"/>
        </w:tabs>
        <w:spacing w:after="0" w:line="240" w:lineRule="auto"/>
        <w:jc w:val="both"/>
        <w:rPr>
          <w:rFonts w:ascii="Arial" w:hAnsi="Arial" w:cs="Arial"/>
          <w:sz w:val="22"/>
          <w:szCs w:val="22"/>
        </w:rPr>
      </w:pPr>
    </w:p>
    <w:p w14:paraId="4E7206D4" w14:textId="5EDA62B6" w:rsidR="00A30AC9" w:rsidRPr="0055186E" w:rsidRDefault="00A30AC9" w:rsidP="0055186E">
      <w:pPr>
        <w:tabs>
          <w:tab w:val="left" w:pos="284"/>
        </w:tabs>
        <w:spacing w:after="0" w:line="240" w:lineRule="auto"/>
        <w:jc w:val="both"/>
        <w:rPr>
          <w:rFonts w:ascii="Arial" w:hAnsi="Arial" w:cs="Arial"/>
          <w:sz w:val="22"/>
          <w:szCs w:val="22"/>
        </w:rPr>
      </w:pPr>
      <w:r w:rsidRPr="0055186E">
        <w:rPr>
          <w:rFonts w:ascii="Arial" w:hAnsi="Arial" w:cs="Arial"/>
          <w:sz w:val="22"/>
          <w:szCs w:val="22"/>
        </w:rPr>
        <w:t xml:space="preserve">El Plan Institucional de Capacitación </w:t>
      </w:r>
      <w:r w:rsidR="008A1AE7" w:rsidRPr="0055186E">
        <w:rPr>
          <w:rFonts w:ascii="Arial" w:hAnsi="Arial" w:cs="Arial"/>
          <w:sz w:val="22"/>
          <w:szCs w:val="22"/>
        </w:rPr>
        <w:t xml:space="preserve">PIC </w:t>
      </w:r>
      <w:r w:rsidRPr="0055186E">
        <w:rPr>
          <w:rFonts w:ascii="Arial" w:hAnsi="Arial" w:cs="Arial"/>
          <w:sz w:val="22"/>
          <w:szCs w:val="22"/>
        </w:rPr>
        <w:t>202</w:t>
      </w:r>
      <w:r w:rsidR="00D765A5" w:rsidRPr="0055186E">
        <w:rPr>
          <w:rFonts w:ascii="Arial" w:hAnsi="Arial" w:cs="Arial"/>
          <w:sz w:val="22"/>
          <w:szCs w:val="22"/>
        </w:rPr>
        <w:t>6</w:t>
      </w:r>
      <w:r w:rsidRPr="0055186E">
        <w:rPr>
          <w:rFonts w:ascii="Arial" w:hAnsi="Arial" w:cs="Arial"/>
          <w:sz w:val="22"/>
          <w:szCs w:val="22"/>
        </w:rPr>
        <w:t>, en cumplimiento de los objetivos, fortalecerá las competencias laborales, conocimientos y habilidades de los servidores públicos, promoviendo su desarrollo integral a través de los siguientes programas.</w:t>
      </w:r>
    </w:p>
    <w:p w14:paraId="1D339B4F" w14:textId="77777777" w:rsidR="00960BD7" w:rsidRPr="0055186E" w:rsidRDefault="00960BD7" w:rsidP="0055186E">
      <w:pPr>
        <w:tabs>
          <w:tab w:val="left" w:pos="284"/>
        </w:tabs>
        <w:spacing w:after="0" w:line="240" w:lineRule="auto"/>
        <w:jc w:val="both"/>
        <w:rPr>
          <w:rFonts w:ascii="Arial" w:hAnsi="Arial" w:cs="Arial"/>
          <w:sz w:val="22"/>
          <w:szCs w:val="22"/>
        </w:rPr>
      </w:pPr>
    </w:p>
    <w:p w14:paraId="6A48F8C4" w14:textId="57BE6644" w:rsidR="00BE383F" w:rsidRPr="0055186E" w:rsidRDefault="00BE383F" w:rsidP="00FC6BC5">
      <w:pPr>
        <w:pStyle w:val="Prrafodelista"/>
        <w:numPr>
          <w:ilvl w:val="2"/>
          <w:numId w:val="6"/>
        </w:numPr>
        <w:spacing w:after="0" w:line="240" w:lineRule="auto"/>
        <w:outlineLvl w:val="1"/>
        <w:rPr>
          <w:rFonts w:ascii="Arial" w:hAnsi="Arial" w:cs="Arial"/>
          <w:b/>
          <w:bCs/>
          <w:sz w:val="22"/>
          <w:szCs w:val="22"/>
        </w:rPr>
      </w:pPr>
      <w:bookmarkStart w:id="23" w:name="_Toc215437879"/>
      <w:r w:rsidRPr="0055186E">
        <w:rPr>
          <w:rFonts w:ascii="Arial" w:hAnsi="Arial" w:cs="Arial"/>
          <w:b/>
          <w:bCs/>
          <w:sz w:val="22"/>
          <w:szCs w:val="22"/>
        </w:rPr>
        <w:t>Inducción – Reinducción</w:t>
      </w:r>
      <w:bookmarkEnd w:id="23"/>
    </w:p>
    <w:p w14:paraId="2647F9AD" w14:textId="77777777" w:rsidR="00960BD7" w:rsidRPr="0055186E" w:rsidRDefault="00960BD7" w:rsidP="0055186E">
      <w:pPr>
        <w:spacing w:after="0" w:line="240" w:lineRule="auto"/>
        <w:jc w:val="both"/>
        <w:rPr>
          <w:rFonts w:ascii="Arial" w:hAnsi="Arial" w:cs="Arial"/>
          <w:sz w:val="22"/>
          <w:szCs w:val="22"/>
        </w:rPr>
      </w:pPr>
    </w:p>
    <w:p w14:paraId="1FC295BD" w14:textId="78B080BE" w:rsidR="00AC6E9E" w:rsidRPr="0055186E" w:rsidRDefault="00AC6E9E" w:rsidP="0055186E">
      <w:pPr>
        <w:spacing w:after="0" w:line="240" w:lineRule="auto"/>
        <w:jc w:val="both"/>
        <w:rPr>
          <w:rFonts w:ascii="Arial" w:hAnsi="Arial" w:cs="Arial"/>
          <w:sz w:val="22"/>
          <w:szCs w:val="22"/>
        </w:rPr>
      </w:pPr>
      <w:r w:rsidRPr="0055186E">
        <w:rPr>
          <w:rFonts w:ascii="Arial" w:hAnsi="Arial" w:cs="Arial"/>
          <w:sz w:val="22"/>
          <w:szCs w:val="22"/>
        </w:rPr>
        <w:t>El Decreto Ley 1567 de 1998, define los programas de inducción y reinducción, como “</w:t>
      </w:r>
      <w:r w:rsidRPr="0055186E">
        <w:rPr>
          <w:rFonts w:ascii="Arial" w:hAnsi="Arial" w:cs="Arial"/>
          <w:i/>
          <w:iCs/>
          <w:sz w:val="22"/>
          <w:szCs w:val="22"/>
        </w:rPr>
        <w:t>procesos de formación y capacitación dirigidos a facilitar y fortalecer la integración del servidor a la cultura organizacional de la Entidad; a desarrollar sus habilidades gerenciales y de servicio público y a suministrarle la información necesaria para el conocimiento de las funciones que se desarrollan, estimulando el aprendizaje y el desarrollo individual y organizacional en el contexto metodológico, flexible, integral, practico y participativo</w:t>
      </w:r>
      <w:r w:rsidRPr="0055186E">
        <w:rPr>
          <w:rFonts w:ascii="Arial" w:hAnsi="Arial" w:cs="Arial"/>
          <w:sz w:val="22"/>
          <w:szCs w:val="22"/>
        </w:rPr>
        <w:t>” y su realización se debe ejecutar con  carácter obligatorio dentro del Plan Institucional de Capacitación.</w:t>
      </w:r>
    </w:p>
    <w:p w14:paraId="2FF354C7" w14:textId="77777777" w:rsidR="00960BD7" w:rsidRPr="0055186E" w:rsidRDefault="00960BD7" w:rsidP="0055186E">
      <w:pPr>
        <w:spacing w:after="0" w:line="240" w:lineRule="auto"/>
        <w:jc w:val="both"/>
        <w:rPr>
          <w:rFonts w:ascii="Arial" w:hAnsi="Arial" w:cs="Arial"/>
          <w:sz w:val="22"/>
          <w:szCs w:val="22"/>
        </w:rPr>
      </w:pPr>
    </w:p>
    <w:p w14:paraId="064C00B3" w14:textId="10A075E9" w:rsidR="006F2F30" w:rsidRPr="0055186E" w:rsidRDefault="006F2F30" w:rsidP="0055186E">
      <w:pPr>
        <w:spacing w:after="0" w:line="240" w:lineRule="auto"/>
        <w:jc w:val="both"/>
        <w:rPr>
          <w:rFonts w:ascii="Arial" w:hAnsi="Arial" w:cs="Arial"/>
          <w:sz w:val="22"/>
          <w:szCs w:val="22"/>
        </w:rPr>
      </w:pPr>
      <w:r w:rsidRPr="0055186E">
        <w:rPr>
          <w:rFonts w:ascii="Arial" w:hAnsi="Arial" w:cs="Arial"/>
          <w:sz w:val="22"/>
          <w:szCs w:val="22"/>
        </w:rPr>
        <w:t>Con el propósito de dar cumplimiento a lo establecido en el Decreto 1567 de 1998, se recuerda que la </w:t>
      </w:r>
      <w:r w:rsidRPr="0055186E">
        <w:rPr>
          <w:rFonts w:ascii="Arial" w:hAnsi="Arial" w:cs="Arial"/>
          <w:b/>
          <w:bCs/>
          <w:sz w:val="22"/>
          <w:szCs w:val="22"/>
        </w:rPr>
        <w:t>inducción del Programa de Inducción y Reinducción del FONCEP</w:t>
      </w:r>
      <w:r w:rsidRPr="0055186E">
        <w:rPr>
          <w:rFonts w:ascii="Arial" w:hAnsi="Arial" w:cs="Arial"/>
          <w:sz w:val="22"/>
          <w:szCs w:val="22"/>
        </w:rPr>
        <w:t> debe ser realizada por los colaboradores dentro de los </w:t>
      </w:r>
      <w:r w:rsidRPr="0055186E">
        <w:rPr>
          <w:rFonts w:ascii="Arial" w:hAnsi="Arial" w:cs="Arial"/>
          <w:b/>
          <w:bCs/>
          <w:sz w:val="22"/>
          <w:szCs w:val="22"/>
        </w:rPr>
        <w:t>primeros cuatro (4) meses siguientes a su posesión</w:t>
      </w:r>
      <w:r w:rsidRPr="0055186E">
        <w:rPr>
          <w:rFonts w:ascii="Arial" w:hAnsi="Arial" w:cs="Arial"/>
          <w:sz w:val="22"/>
          <w:szCs w:val="22"/>
        </w:rPr>
        <w:t>. Asimismo, la </w:t>
      </w:r>
      <w:r w:rsidRPr="0055186E">
        <w:rPr>
          <w:rFonts w:ascii="Arial" w:hAnsi="Arial" w:cs="Arial"/>
          <w:b/>
          <w:bCs/>
          <w:sz w:val="22"/>
          <w:szCs w:val="22"/>
        </w:rPr>
        <w:t>reinducción</w:t>
      </w:r>
      <w:r w:rsidRPr="0055186E">
        <w:rPr>
          <w:rFonts w:ascii="Arial" w:hAnsi="Arial" w:cs="Arial"/>
          <w:sz w:val="22"/>
          <w:szCs w:val="22"/>
        </w:rPr>
        <w:t> debe ser cumplida por </w:t>
      </w:r>
      <w:r w:rsidRPr="0055186E">
        <w:rPr>
          <w:rFonts w:ascii="Arial" w:hAnsi="Arial" w:cs="Arial"/>
          <w:b/>
          <w:bCs/>
          <w:sz w:val="22"/>
          <w:szCs w:val="22"/>
        </w:rPr>
        <w:t>todos los funcionarios cada dos (2) años</w:t>
      </w:r>
      <w:r w:rsidRPr="0055186E">
        <w:rPr>
          <w:rFonts w:ascii="Arial" w:hAnsi="Arial" w:cs="Arial"/>
          <w:sz w:val="22"/>
          <w:szCs w:val="22"/>
        </w:rPr>
        <w:t>, conforme a la periodicidad definida para mantener actualizados sus conocimientos sobre la entidad y sus procesos.</w:t>
      </w:r>
    </w:p>
    <w:p w14:paraId="5EA15DBD" w14:textId="77777777" w:rsidR="00960BD7" w:rsidRPr="0055186E" w:rsidRDefault="00960BD7" w:rsidP="0055186E">
      <w:pPr>
        <w:spacing w:after="0" w:line="240" w:lineRule="auto"/>
        <w:jc w:val="both"/>
        <w:rPr>
          <w:rFonts w:ascii="Arial" w:hAnsi="Arial" w:cs="Arial"/>
          <w:sz w:val="22"/>
          <w:szCs w:val="22"/>
        </w:rPr>
      </w:pPr>
    </w:p>
    <w:p w14:paraId="124FB2CF" w14:textId="77777777" w:rsidR="00960BD7" w:rsidRPr="0055186E" w:rsidRDefault="00C17451" w:rsidP="00FC6BC5">
      <w:pPr>
        <w:pStyle w:val="Prrafodelista"/>
        <w:numPr>
          <w:ilvl w:val="2"/>
          <w:numId w:val="6"/>
        </w:numPr>
        <w:spacing w:after="0" w:line="240" w:lineRule="auto"/>
        <w:outlineLvl w:val="2"/>
        <w:rPr>
          <w:rFonts w:ascii="Arial" w:hAnsi="Arial" w:cs="Arial"/>
          <w:b/>
          <w:bCs/>
          <w:sz w:val="22"/>
          <w:szCs w:val="22"/>
        </w:rPr>
      </w:pPr>
      <w:r w:rsidRPr="0055186E">
        <w:rPr>
          <w:rFonts w:ascii="Arial" w:hAnsi="Arial" w:cs="Arial"/>
          <w:b/>
          <w:bCs/>
          <w:sz w:val="22"/>
          <w:szCs w:val="22"/>
        </w:rPr>
        <w:t xml:space="preserve"> </w:t>
      </w:r>
      <w:bookmarkStart w:id="24" w:name="_Toc215437880"/>
      <w:r w:rsidR="00AC6E9E" w:rsidRPr="0055186E">
        <w:rPr>
          <w:rFonts w:ascii="Arial" w:hAnsi="Arial" w:cs="Arial"/>
          <w:b/>
          <w:bCs/>
          <w:sz w:val="22"/>
          <w:szCs w:val="22"/>
        </w:rPr>
        <w:t>Inducción</w:t>
      </w:r>
      <w:bookmarkEnd w:id="24"/>
    </w:p>
    <w:p w14:paraId="0A77530D" w14:textId="77777777" w:rsidR="006A347D" w:rsidRPr="0055186E" w:rsidRDefault="006A347D" w:rsidP="0055186E">
      <w:pPr>
        <w:spacing w:after="0" w:line="240" w:lineRule="auto"/>
        <w:rPr>
          <w:rFonts w:ascii="Arial" w:hAnsi="Arial" w:cs="Arial"/>
          <w:sz w:val="22"/>
          <w:szCs w:val="22"/>
        </w:rPr>
      </w:pPr>
    </w:p>
    <w:p w14:paraId="7F252514" w14:textId="1E84B791" w:rsidR="00AC6E9E" w:rsidRPr="0055186E" w:rsidRDefault="00BE383F" w:rsidP="0055186E">
      <w:pPr>
        <w:spacing w:after="0" w:line="240" w:lineRule="auto"/>
        <w:jc w:val="both"/>
        <w:rPr>
          <w:rFonts w:ascii="Arial" w:hAnsi="Arial" w:cs="Arial"/>
          <w:sz w:val="22"/>
          <w:szCs w:val="22"/>
        </w:rPr>
      </w:pPr>
      <w:r w:rsidRPr="0055186E">
        <w:rPr>
          <w:rFonts w:ascii="Arial" w:hAnsi="Arial" w:cs="Arial"/>
          <w:sz w:val="22"/>
          <w:szCs w:val="22"/>
        </w:rPr>
        <w:t>Este programa tiene como objetivo integrar al servidor público y contratistas en la cultura organizacional, familiarizarlos con el sistema de valores de la entidad, instruirlos sobre los objetivos institucionales y fomentar el sentido de pertenencia hacia la entidad</w:t>
      </w:r>
      <w:r w:rsidR="00AC6E9E" w:rsidRPr="0055186E">
        <w:rPr>
          <w:rFonts w:ascii="Arial" w:hAnsi="Arial" w:cs="Arial"/>
          <w:sz w:val="22"/>
          <w:szCs w:val="22"/>
        </w:rPr>
        <w:t>.</w:t>
      </w:r>
    </w:p>
    <w:p w14:paraId="407B58CA" w14:textId="77777777" w:rsidR="00C32FDC" w:rsidRPr="0055186E" w:rsidRDefault="00C32FDC" w:rsidP="0055186E">
      <w:pPr>
        <w:spacing w:after="0" w:line="240" w:lineRule="auto"/>
        <w:jc w:val="both"/>
        <w:rPr>
          <w:rFonts w:ascii="Arial" w:hAnsi="Arial" w:cs="Arial"/>
          <w:sz w:val="22"/>
          <w:szCs w:val="22"/>
        </w:rPr>
      </w:pPr>
    </w:p>
    <w:p w14:paraId="6734FFCA" w14:textId="7F4CCDAD" w:rsidR="00BE383F" w:rsidRPr="0055186E" w:rsidRDefault="00BE383F" w:rsidP="0055186E">
      <w:pPr>
        <w:spacing w:after="0" w:line="240" w:lineRule="auto"/>
        <w:jc w:val="both"/>
        <w:rPr>
          <w:rFonts w:ascii="Arial" w:hAnsi="Arial" w:cs="Arial"/>
          <w:sz w:val="22"/>
          <w:szCs w:val="22"/>
        </w:rPr>
      </w:pPr>
      <w:r w:rsidRPr="0055186E">
        <w:rPr>
          <w:rFonts w:ascii="Arial" w:hAnsi="Arial" w:cs="Arial"/>
          <w:sz w:val="22"/>
          <w:szCs w:val="22"/>
        </w:rPr>
        <w:t>Para el desarrollo de este programa se establecen los siguientes lineamientos:</w:t>
      </w:r>
    </w:p>
    <w:p w14:paraId="3718CF2D" w14:textId="77777777" w:rsidR="00C32FDC" w:rsidRPr="0055186E" w:rsidRDefault="00C32FDC" w:rsidP="0055186E">
      <w:pPr>
        <w:spacing w:after="0" w:line="240" w:lineRule="auto"/>
        <w:jc w:val="both"/>
        <w:rPr>
          <w:rFonts w:ascii="Arial" w:hAnsi="Arial" w:cs="Arial"/>
          <w:sz w:val="22"/>
          <w:szCs w:val="22"/>
        </w:rPr>
      </w:pPr>
    </w:p>
    <w:p w14:paraId="7745CF55" w14:textId="77777777" w:rsidR="00BE383F" w:rsidRPr="0055186E" w:rsidRDefault="00BE383F" w:rsidP="00FC6BC5">
      <w:pPr>
        <w:numPr>
          <w:ilvl w:val="0"/>
          <w:numId w:val="5"/>
        </w:numPr>
        <w:spacing w:after="0" w:line="240" w:lineRule="auto"/>
        <w:jc w:val="both"/>
        <w:rPr>
          <w:rFonts w:ascii="Arial" w:hAnsi="Arial" w:cs="Arial"/>
          <w:sz w:val="22"/>
          <w:szCs w:val="22"/>
        </w:rPr>
      </w:pPr>
      <w:r w:rsidRPr="0055186E">
        <w:rPr>
          <w:rFonts w:ascii="Arial" w:hAnsi="Arial" w:cs="Arial"/>
          <w:sz w:val="22"/>
          <w:szCs w:val="22"/>
        </w:rPr>
        <w:t>Serán beneficiarios de este programa todos los funcionarios y colaboradores de la entidad, aplicable a todos los niveles.</w:t>
      </w:r>
    </w:p>
    <w:p w14:paraId="62A005FA" w14:textId="77777777" w:rsidR="00DA1058" w:rsidRPr="0055186E" w:rsidRDefault="00DA1058" w:rsidP="00FC6BC5">
      <w:pPr>
        <w:numPr>
          <w:ilvl w:val="0"/>
          <w:numId w:val="5"/>
        </w:numPr>
        <w:spacing w:after="0" w:line="240" w:lineRule="auto"/>
        <w:jc w:val="both"/>
        <w:rPr>
          <w:rFonts w:ascii="Arial" w:hAnsi="Arial" w:cs="Arial"/>
          <w:sz w:val="22"/>
          <w:szCs w:val="22"/>
        </w:rPr>
      </w:pPr>
      <w:r w:rsidRPr="0055186E">
        <w:rPr>
          <w:rFonts w:ascii="Arial" w:hAnsi="Arial" w:cs="Arial"/>
          <w:sz w:val="22"/>
          <w:szCs w:val="22"/>
        </w:rPr>
        <w:t xml:space="preserve">Este proceso deberá llevarse a cabo en un plazo máximo de cuatro (4) meses contados a partir de la incorporación del personal, procurando su realización idealmente dentro de los primeros treinta (30) días calendario. Esta medida busca asegurar una apropiada inducción al servicio público y facilitar la comprensión </w:t>
      </w:r>
      <w:r w:rsidRPr="0055186E">
        <w:rPr>
          <w:rFonts w:ascii="Arial" w:hAnsi="Arial" w:cs="Arial"/>
          <w:sz w:val="22"/>
          <w:szCs w:val="22"/>
        </w:rPr>
        <w:lastRenderedPageBreak/>
        <w:t>oportuna del marco normativo y administrativo que rige el desempeño de los servidores y servidoras distritales.</w:t>
      </w:r>
    </w:p>
    <w:p w14:paraId="01F2A548" w14:textId="43F6802D" w:rsidR="00AC6E9E" w:rsidRPr="0055186E" w:rsidRDefault="00BE383F" w:rsidP="00FC6BC5">
      <w:pPr>
        <w:numPr>
          <w:ilvl w:val="0"/>
          <w:numId w:val="5"/>
        </w:numPr>
        <w:spacing w:after="0" w:line="240" w:lineRule="auto"/>
        <w:jc w:val="both"/>
        <w:rPr>
          <w:rFonts w:ascii="Arial" w:hAnsi="Arial" w:cs="Arial"/>
          <w:sz w:val="22"/>
          <w:szCs w:val="22"/>
        </w:rPr>
      </w:pPr>
      <w:r w:rsidRPr="0055186E">
        <w:rPr>
          <w:rFonts w:ascii="Arial" w:hAnsi="Arial" w:cs="Arial"/>
          <w:sz w:val="22"/>
          <w:szCs w:val="22"/>
        </w:rPr>
        <w:t>La responsabilidad de su desarrollo recae en la Subdirección Financiera</w:t>
      </w:r>
      <w:r w:rsidR="00AC6E9E" w:rsidRPr="0055186E">
        <w:rPr>
          <w:rFonts w:ascii="Arial" w:hAnsi="Arial" w:cs="Arial"/>
          <w:sz w:val="22"/>
          <w:szCs w:val="22"/>
        </w:rPr>
        <w:t xml:space="preserve"> y </w:t>
      </w:r>
      <w:r w:rsidR="00373B45" w:rsidRPr="0055186E">
        <w:rPr>
          <w:rFonts w:ascii="Arial" w:hAnsi="Arial" w:cs="Arial"/>
          <w:sz w:val="22"/>
          <w:szCs w:val="22"/>
        </w:rPr>
        <w:t>Administrativa en</w:t>
      </w:r>
      <w:r w:rsidR="00AC6E9E" w:rsidRPr="0055186E">
        <w:rPr>
          <w:rFonts w:ascii="Arial" w:hAnsi="Arial" w:cs="Arial"/>
          <w:sz w:val="22"/>
          <w:szCs w:val="22"/>
        </w:rPr>
        <w:t xml:space="preserve"> coordinación con el área</w:t>
      </w:r>
      <w:r w:rsidRPr="0055186E">
        <w:rPr>
          <w:rFonts w:ascii="Arial" w:hAnsi="Arial" w:cs="Arial"/>
          <w:sz w:val="22"/>
          <w:szCs w:val="22"/>
        </w:rPr>
        <w:t xml:space="preserve"> Talento Humano.</w:t>
      </w:r>
    </w:p>
    <w:p w14:paraId="63A3322A" w14:textId="4034A79B" w:rsidR="00224AE6" w:rsidRPr="0055186E" w:rsidRDefault="00BE383F" w:rsidP="00FC6BC5">
      <w:pPr>
        <w:numPr>
          <w:ilvl w:val="0"/>
          <w:numId w:val="5"/>
        </w:numPr>
        <w:spacing w:after="0" w:line="240" w:lineRule="auto"/>
        <w:jc w:val="both"/>
        <w:rPr>
          <w:rFonts w:ascii="Arial" w:hAnsi="Arial" w:cs="Arial"/>
          <w:sz w:val="22"/>
          <w:szCs w:val="22"/>
        </w:rPr>
      </w:pPr>
      <w:r w:rsidRPr="0055186E">
        <w:rPr>
          <w:rFonts w:ascii="Arial" w:hAnsi="Arial" w:cs="Arial"/>
          <w:sz w:val="22"/>
          <w:szCs w:val="22"/>
        </w:rPr>
        <w:t xml:space="preserve">Esta estrategia podrá implementarse mediante convocatoria masiva, grupal según el grupo de interés o de manera individual, y se deberá dejar un registro correspondiente, el cual será archivado en la </w:t>
      </w:r>
      <w:r w:rsidR="00DA68A9" w:rsidRPr="0055186E">
        <w:rPr>
          <w:rFonts w:ascii="Arial" w:hAnsi="Arial" w:cs="Arial"/>
          <w:sz w:val="22"/>
          <w:szCs w:val="22"/>
        </w:rPr>
        <w:t>Subdirección Financiera y Administrativa</w:t>
      </w:r>
      <w:r w:rsidRPr="0055186E">
        <w:rPr>
          <w:rFonts w:ascii="Arial" w:hAnsi="Arial" w:cs="Arial"/>
          <w:sz w:val="22"/>
          <w:szCs w:val="22"/>
        </w:rPr>
        <w:t xml:space="preserve"> – proceso de Talento Humano</w:t>
      </w:r>
      <w:r w:rsidR="00AC6E9E" w:rsidRPr="0055186E">
        <w:rPr>
          <w:rFonts w:ascii="Arial" w:hAnsi="Arial" w:cs="Arial"/>
          <w:sz w:val="22"/>
          <w:szCs w:val="22"/>
        </w:rPr>
        <w:t>.</w:t>
      </w:r>
    </w:p>
    <w:p w14:paraId="5CA59267" w14:textId="37ACE2A6" w:rsidR="00C32FDC" w:rsidRPr="0055186E" w:rsidRDefault="00224AE6" w:rsidP="00FC6BC5">
      <w:pPr>
        <w:numPr>
          <w:ilvl w:val="0"/>
          <w:numId w:val="5"/>
        </w:numPr>
        <w:spacing w:after="0" w:line="240" w:lineRule="auto"/>
        <w:jc w:val="both"/>
        <w:rPr>
          <w:rFonts w:ascii="Arial" w:hAnsi="Arial" w:cs="Arial"/>
          <w:sz w:val="22"/>
          <w:szCs w:val="22"/>
        </w:rPr>
      </w:pPr>
      <w:r w:rsidRPr="0055186E">
        <w:rPr>
          <w:rFonts w:ascii="Arial" w:hAnsi="Arial" w:cs="Arial"/>
          <w:sz w:val="22"/>
          <w:szCs w:val="22"/>
        </w:rPr>
        <w:t>De conformidad con la Circular Externa 001 del 17 de enero de 2025, expedida por el Departamento Administrativo del Servicio Civil Distrital – DASCD, mediante la cual se establecen los lineamientos para la Planeación Estratégica del Talento Humano 2025, se establece como de obligatorio cumplimiento para los y las servidoras distritales la realización del Curso de Ingreso al Servicio Público. Este curso tiene como finalidad facilitar el proceso de adaptación e integración al servicio público y se desarrolla en modalidad virtual. Está estructurado en catorce (14) módulos que abordan contenidos de actualización normativa, así como conceptos fundamentales de la gestión administrativa, brindando herramientas clave para el adecuado desempeño en el marco del empleo público.</w:t>
      </w:r>
    </w:p>
    <w:p w14:paraId="04F82F49" w14:textId="77777777" w:rsidR="00224AE6" w:rsidRPr="0055186E" w:rsidRDefault="00224AE6" w:rsidP="0055186E">
      <w:pPr>
        <w:spacing w:after="0" w:line="240" w:lineRule="auto"/>
        <w:jc w:val="both"/>
        <w:rPr>
          <w:rFonts w:ascii="Arial" w:hAnsi="Arial" w:cs="Arial"/>
          <w:sz w:val="22"/>
          <w:szCs w:val="22"/>
        </w:rPr>
      </w:pPr>
    </w:p>
    <w:p w14:paraId="1D9EC1B3" w14:textId="4DD0C1BF" w:rsidR="00E51FF3" w:rsidRPr="0055186E" w:rsidRDefault="00E51FF3" w:rsidP="0055186E">
      <w:pPr>
        <w:spacing w:after="0" w:line="240" w:lineRule="auto"/>
        <w:jc w:val="both"/>
        <w:rPr>
          <w:rFonts w:ascii="Arial" w:hAnsi="Arial" w:cs="Arial"/>
          <w:sz w:val="22"/>
          <w:szCs w:val="22"/>
        </w:rPr>
      </w:pPr>
      <w:r w:rsidRPr="0055186E">
        <w:rPr>
          <w:rFonts w:ascii="Arial" w:hAnsi="Arial" w:cs="Arial"/>
          <w:sz w:val="22"/>
          <w:szCs w:val="22"/>
        </w:rPr>
        <w:t xml:space="preserve">De igual manera, en cumplimiento de los lineamientos del Departamento Administrativo de la Función Pública – DAFP establecidos en el Plan Nacional de Formación y Capacitación 2020–2030, será de obligatoria realización para los servidores públicos que ejerzan funciones directivas, el curso virtual </w:t>
      </w:r>
      <w:r w:rsidRPr="0055186E">
        <w:rPr>
          <w:rFonts w:ascii="Arial" w:hAnsi="Arial" w:cs="Arial"/>
          <w:b/>
          <w:bCs/>
          <w:sz w:val="22"/>
          <w:szCs w:val="22"/>
        </w:rPr>
        <w:t>“Inducción a los Gerentes Públicos de la Administración Colombiana”</w:t>
      </w:r>
      <w:r w:rsidRPr="0055186E">
        <w:rPr>
          <w:rFonts w:ascii="Arial" w:hAnsi="Arial" w:cs="Arial"/>
          <w:sz w:val="22"/>
          <w:szCs w:val="22"/>
        </w:rPr>
        <w:t>. Esta formación está orientada a fortalecer las habilidades estratégicas, la visión ética y la gestión pública efectiva, y será gestionada directamente por los funcionarios mediante la plataforma dispuesta por el DAFP.</w:t>
      </w:r>
    </w:p>
    <w:p w14:paraId="12FF39FE" w14:textId="77777777" w:rsidR="00C32FDC" w:rsidRPr="0055186E" w:rsidRDefault="00C32FDC" w:rsidP="0055186E">
      <w:pPr>
        <w:spacing w:after="0" w:line="240" w:lineRule="auto"/>
        <w:jc w:val="both"/>
        <w:rPr>
          <w:rFonts w:ascii="Arial" w:hAnsi="Arial" w:cs="Arial"/>
          <w:sz w:val="22"/>
          <w:szCs w:val="22"/>
        </w:rPr>
      </w:pPr>
    </w:p>
    <w:p w14:paraId="434671B3" w14:textId="66C9AFD4" w:rsidR="00BE383F" w:rsidRPr="0055186E" w:rsidRDefault="00BE383F" w:rsidP="00FC6BC5">
      <w:pPr>
        <w:pStyle w:val="Prrafodelista"/>
        <w:numPr>
          <w:ilvl w:val="2"/>
          <w:numId w:val="6"/>
        </w:numPr>
        <w:spacing w:after="0" w:line="240" w:lineRule="auto"/>
        <w:outlineLvl w:val="2"/>
        <w:rPr>
          <w:rFonts w:ascii="Arial" w:hAnsi="Arial" w:cs="Arial"/>
          <w:b/>
          <w:bCs/>
          <w:sz w:val="22"/>
          <w:szCs w:val="22"/>
        </w:rPr>
      </w:pPr>
      <w:r w:rsidRPr="0055186E">
        <w:rPr>
          <w:rFonts w:ascii="Arial" w:hAnsi="Arial" w:cs="Arial"/>
          <w:b/>
          <w:bCs/>
          <w:sz w:val="22"/>
          <w:szCs w:val="22"/>
        </w:rPr>
        <w:t xml:space="preserve"> </w:t>
      </w:r>
      <w:bookmarkStart w:id="25" w:name="_Toc215437881"/>
      <w:r w:rsidR="00AC6E9E" w:rsidRPr="0055186E">
        <w:rPr>
          <w:rFonts w:ascii="Arial" w:hAnsi="Arial" w:cs="Arial"/>
          <w:b/>
          <w:bCs/>
          <w:sz w:val="22"/>
          <w:szCs w:val="22"/>
        </w:rPr>
        <w:t>Reinducción</w:t>
      </w:r>
      <w:bookmarkEnd w:id="25"/>
    </w:p>
    <w:p w14:paraId="43A3C1FD" w14:textId="77777777" w:rsidR="00C32FDC" w:rsidRPr="0055186E" w:rsidRDefault="00C32FDC" w:rsidP="0055186E">
      <w:pPr>
        <w:spacing w:after="0" w:line="240" w:lineRule="auto"/>
        <w:jc w:val="both"/>
        <w:rPr>
          <w:rFonts w:ascii="Arial" w:hAnsi="Arial" w:cs="Arial"/>
          <w:sz w:val="22"/>
          <w:szCs w:val="22"/>
        </w:rPr>
      </w:pPr>
    </w:p>
    <w:p w14:paraId="1B09725D" w14:textId="26F9439E" w:rsidR="00373B45" w:rsidRPr="0055186E" w:rsidRDefault="00BE383F" w:rsidP="0055186E">
      <w:pPr>
        <w:spacing w:after="0" w:line="240" w:lineRule="auto"/>
        <w:jc w:val="both"/>
        <w:rPr>
          <w:rFonts w:ascii="Arial" w:hAnsi="Arial" w:cs="Arial"/>
          <w:sz w:val="22"/>
          <w:szCs w:val="22"/>
        </w:rPr>
      </w:pPr>
      <w:r w:rsidRPr="0055186E">
        <w:rPr>
          <w:rFonts w:ascii="Arial" w:hAnsi="Arial" w:cs="Arial"/>
          <w:sz w:val="22"/>
          <w:szCs w:val="22"/>
        </w:rPr>
        <w:t>Su propósito es reorientar la integración del empleado a la cultura organizacional, teniendo en cuenta los cambios que puedan surgir en cualquiera de los aspectos relevantes, fortaleciendo su sentido de pertenencia, orgullo e identidad respecto a la Fondo de Prestaciones Económicas, Cesantías y Pensiones - FONCEP.</w:t>
      </w:r>
    </w:p>
    <w:p w14:paraId="22CA1F64" w14:textId="77777777" w:rsidR="00C32FDC" w:rsidRPr="0055186E" w:rsidRDefault="00C32FDC" w:rsidP="0055186E">
      <w:pPr>
        <w:spacing w:after="0" w:line="240" w:lineRule="auto"/>
        <w:jc w:val="both"/>
        <w:rPr>
          <w:rFonts w:ascii="Arial" w:hAnsi="Arial" w:cs="Arial"/>
          <w:sz w:val="22"/>
          <w:szCs w:val="22"/>
        </w:rPr>
      </w:pPr>
    </w:p>
    <w:p w14:paraId="72A185AB" w14:textId="5AE51E59" w:rsidR="00AC6E9E" w:rsidRPr="0055186E" w:rsidRDefault="00BE383F" w:rsidP="0055186E">
      <w:pPr>
        <w:spacing w:after="0" w:line="240" w:lineRule="auto"/>
        <w:jc w:val="both"/>
        <w:rPr>
          <w:rFonts w:ascii="Arial" w:hAnsi="Arial" w:cs="Arial"/>
          <w:sz w:val="22"/>
          <w:szCs w:val="22"/>
        </w:rPr>
      </w:pPr>
      <w:r w:rsidRPr="0055186E">
        <w:rPr>
          <w:rFonts w:ascii="Arial" w:hAnsi="Arial" w:cs="Arial"/>
          <w:sz w:val="22"/>
          <w:szCs w:val="22"/>
        </w:rPr>
        <w:t>Para el desarrollo de este programa se establecen los siguientes lineamientos:</w:t>
      </w:r>
    </w:p>
    <w:p w14:paraId="3B8751F9" w14:textId="77777777" w:rsidR="00C32FDC" w:rsidRPr="0055186E" w:rsidRDefault="00C32FDC" w:rsidP="0055186E">
      <w:pPr>
        <w:spacing w:after="0" w:line="240" w:lineRule="auto"/>
        <w:jc w:val="both"/>
        <w:rPr>
          <w:rFonts w:ascii="Arial" w:hAnsi="Arial" w:cs="Arial"/>
          <w:sz w:val="22"/>
          <w:szCs w:val="22"/>
        </w:rPr>
      </w:pPr>
    </w:p>
    <w:p w14:paraId="181E4F37" w14:textId="680BBF41" w:rsidR="00AC6E9E" w:rsidRPr="0055186E" w:rsidRDefault="00BE383F" w:rsidP="00FC6BC5">
      <w:pPr>
        <w:numPr>
          <w:ilvl w:val="0"/>
          <w:numId w:val="1"/>
        </w:numPr>
        <w:spacing w:after="0" w:line="240" w:lineRule="auto"/>
        <w:jc w:val="both"/>
        <w:rPr>
          <w:rFonts w:ascii="Arial" w:hAnsi="Arial" w:cs="Arial"/>
          <w:sz w:val="22"/>
          <w:szCs w:val="22"/>
        </w:rPr>
      </w:pPr>
      <w:r w:rsidRPr="0055186E">
        <w:rPr>
          <w:rFonts w:ascii="Arial" w:hAnsi="Arial" w:cs="Arial"/>
          <w:sz w:val="22"/>
          <w:szCs w:val="22"/>
        </w:rPr>
        <w:t>Serán beneficiarios de este programa todos los funcionarios y colaboradores de la entidad, aplicable a todos los niveles.</w:t>
      </w:r>
    </w:p>
    <w:p w14:paraId="4F650BC3" w14:textId="6ABDC9EE" w:rsidR="00AC6E9E" w:rsidRPr="0055186E" w:rsidRDefault="00BE383F" w:rsidP="00FC6BC5">
      <w:pPr>
        <w:numPr>
          <w:ilvl w:val="0"/>
          <w:numId w:val="1"/>
        </w:numPr>
        <w:spacing w:after="0" w:line="240" w:lineRule="auto"/>
        <w:jc w:val="both"/>
        <w:rPr>
          <w:rFonts w:ascii="Arial" w:hAnsi="Arial" w:cs="Arial"/>
          <w:sz w:val="22"/>
          <w:szCs w:val="22"/>
        </w:rPr>
      </w:pPr>
      <w:r w:rsidRPr="0055186E">
        <w:rPr>
          <w:rFonts w:ascii="Arial" w:hAnsi="Arial" w:cs="Arial"/>
          <w:sz w:val="22"/>
          <w:szCs w:val="22"/>
        </w:rPr>
        <w:t>Se llevará a cabo, cada dos años o cuando se presente un cambio significativo.</w:t>
      </w:r>
    </w:p>
    <w:p w14:paraId="353AECA7" w14:textId="3DA7A346" w:rsidR="00AC6E9E" w:rsidRPr="0055186E" w:rsidRDefault="00BE383F" w:rsidP="00FC6BC5">
      <w:pPr>
        <w:numPr>
          <w:ilvl w:val="0"/>
          <w:numId w:val="1"/>
        </w:numPr>
        <w:spacing w:after="0" w:line="240" w:lineRule="auto"/>
        <w:jc w:val="both"/>
        <w:rPr>
          <w:rFonts w:ascii="Arial" w:hAnsi="Arial" w:cs="Arial"/>
          <w:sz w:val="22"/>
          <w:szCs w:val="22"/>
        </w:rPr>
      </w:pPr>
      <w:r w:rsidRPr="0055186E">
        <w:rPr>
          <w:rFonts w:ascii="Arial" w:hAnsi="Arial" w:cs="Arial"/>
          <w:sz w:val="22"/>
          <w:szCs w:val="22"/>
        </w:rPr>
        <w:t>La responsabilidad de su desarrollo recae en la Subdirección Financiera y Administrativa - Talento Humano. En caso de no existir cambios que justifiquen su ejecución en un momento determinado, la responsabilidad será del área o proceso en el que se haya producido el cambio, con el apoyo de la Subdirección Financiera y Administrativa - Talento Humano para el proceso logístico de la reinducción.</w:t>
      </w:r>
    </w:p>
    <w:p w14:paraId="0DE4AC5D" w14:textId="619E9A5D" w:rsidR="00AC6E9E" w:rsidRPr="0055186E" w:rsidRDefault="00BE383F" w:rsidP="00FC6BC5">
      <w:pPr>
        <w:numPr>
          <w:ilvl w:val="0"/>
          <w:numId w:val="1"/>
        </w:numPr>
        <w:spacing w:after="0" w:line="240" w:lineRule="auto"/>
        <w:jc w:val="both"/>
        <w:rPr>
          <w:rFonts w:ascii="Arial" w:hAnsi="Arial" w:cs="Arial"/>
          <w:sz w:val="22"/>
          <w:szCs w:val="22"/>
        </w:rPr>
      </w:pPr>
      <w:r w:rsidRPr="0055186E">
        <w:rPr>
          <w:rFonts w:ascii="Arial" w:hAnsi="Arial" w:cs="Arial"/>
          <w:sz w:val="22"/>
          <w:szCs w:val="22"/>
        </w:rPr>
        <w:t>Esta estrategia podrá implementarse mediante convocatoria masiva, grupal según el grupo de interés o de manera individual, y se deberá dejar un registro correspondiente, el cual será archivado en la Subdirección Financiera y Administrativa - Talento Humano</w:t>
      </w:r>
      <w:r w:rsidR="00AC6E9E" w:rsidRPr="0055186E">
        <w:rPr>
          <w:rFonts w:ascii="Arial" w:hAnsi="Arial" w:cs="Arial"/>
          <w:sz w:val="22"/>
          <w:szCs w:val="22"/>
        </w:rPr>
        <w:t>.</w:t>
      </w:r>
    </w:p>
    <w:p w14:paraId="58F95CB4" w14:textId="77777777" w:rsidR="00BE383F" w:rsidRPr="0055186E" w:rsidRDefault="00BE383F" w:rsidP="00FC6BC5">
      <w:pPr>
        <w:numPr>
          <w:ilvl w:val="0"/>
          <w:numId w:val="1"/>
        </w:numPr>
        <w:spacing w:after="0" w:line="240" w:lineRule="auto"/>
        <w:jc w:val="both"/>
        <w:rPr>
          <w:rFonts w:ascii="Arial" w:hAnsi="Arial" w:cs="Arial"/>
          <w:sz w:val="22"/>
          <w:szCs w:val="22"/>
        </w:rPr>
      </w:pPr>
      <w:r w:rsidRPr="0055186E">
        <w:rPr>
          <w:rFonts w:ascii="Arial" w:hAnsi="Arial" w:cs="Arial"/>
          <w:sz w:val="22"/>
          <w:szCs w:val="22"/>
        </w:rPr>
        <w:lastRenderedPageBreak/>
        <w:t>Dentro de este programa, se abordarán los mismos ejes temáticos descritos en el programa de inducción.</w:t>
      </w:r>
    </w:p>
    <w:p w14:paraId="5A7B0F9B" w14:textId="77777777" w:rsidR="00C32FDC" w:rsidRPr="0055186E" w:rsidRDefault="00C32FDC" w:rsidP="0055186E">
      <w:pPr>
        <w:spacing w:after="0" w:line="240" w:lineRule="auto"/>
        <w:jc w:val="both"/>
        <w:rPr>
          <w:rFonts w:ascii="Arial" w:hAnsi="Arial" w:cs="Arial"/>
          <w:sz w:val="22"/>
          <w:szCs w:val="22"/>
        </w:rPr>
      </w:pPr>
    </w:p>
    <w:p w14:paraId="5F67BF8F" w14:textId="77777777" w:rsidR="0077120E" w:rsidRPr="0055186E" w:rsidRDefault="000642A5" w:rsidP="0055186E">
      <w:pPr>
        <w:spacing w:after="0" w:line="240" w:lineRule="auto"/>
        <w:jc w:val="both"/>
        <w:rPr>
          <w:rFonts w:ascii="Arial" w:hAnsi="Arial" w:cs="Arial"/>
          <w:sz w:val="22"/>
          <w:szCs w:val="22"/>
        </w:rPr>
      </w:pPr>
      <w:r w:rsidRPr="0055186E">
        <w:rPr>
          <w:rFonts w:ascii="Arial" w:hAnsi="Arial" w:cs="Arial"/>
          <w:b/>
          <w:bCs/>
          <w:sz w:val="22"/>
          <w:szCs w:val="22"/>
        </w:rPr>
        <w:t>Nota:</w:t>
      </w:r>
      <w:r w:rsidRPr="0055186E">
        <w:rPr>
          <w:rFonts w:ascii="Arial" w:hAnsi="Arial" w:cs="Arial"/>
          <w:sz w:val="22"/>
          <w:szCs w:val="22"/>
        </w:rPr>
        <w:t xml:space="preserve"> </w:t>
      </w:r>
      <w:r w:rsidR="0077120E" w:rsidRPr="0055186E">
        <w:rPr>
          <w:rFonts w:ascii="Arial" w:hAnsi="Arial" w:cs="Arial"/>
          <w:sz w:val="22"/>
          <w:szCs w:val="22"/>
        </w:rPr>
        <w:t>De acuerdo con la Circular Externa 001 del 17 de enero de 2025, expedida por el Departamento Administrativo del Servicio Civil Distrital (DASCD), los procesos de inducción y reinducción serán de realización obligatoria para todos y todas las servidoras del Distrito. En este marco, se establecen como contenidos prioritarios los cursos de Inteligencia Artificial Generativa y Visualización de Datos, con el propósito de brindar herramientas clave que contribuyan al fortalecimiento de la eficiencia, la transparencia y la efectividad en la gestión pública.</w:t>
      </w:r>
    </w:p>
    <w:p w14:paraId="2A2CAC5D" w14:textId="77777777" w:rsidR="0077120E" w:rsidRPr="0055186E" w:rsidRDefault="0077120E" w:rsidP="0055186E">
      <w:pPr>
        <w:spacing w:after="0" w:line="240" w:lineRule="auto"/>
        <w:jc w:val="both"/>
        <w:rPr>
          <w:rFonts w:ascii="Arial" w:hAnsi="Arial" w:cs="Arial"/>
          <w:sz w:val="22"/>
          <w:szCs w:val="22"/>
        </w:rPr>
      </w:pPr>
    </w:p>
    <w:p w14:paraId="77DC9060" w14:textId="0EDD3658" w:rsidR="00D22356" w:rsidRPr="0055186E" w:rsidRDefault="0077120E" w:rsidP="0055186E">
      <w:pPr>
        <w:spacing w:after="0" w:line="240" w:lineRule="auto"/>
        <w:jc w:val="both"/>
        <w:rPr>
          <w:rFonts w:ascii="Arial" w:hAnsi="Arial" w:cs="Arial"/>
          <w:sz w:val="22"/>
          <w:szCs w:val="22"/>
        </w:rPr>
      </w:pPr>
      <w:r w:rsidRPr="0055186E">
        <w:rPr>
          <w:rFonts w:ascii="Arial" w:hAnsi="Arial" w:cs="Arial"/>
          <w:sz w:val="22"/>
          <w:szCs w:val="22"/>
        </w:rPr>
        <w:t>Así mismo, en cumplimiento de los lineamientos distritales en materia de equidad de género, se establece como obligatorio el curso de Transversalización del Enfoque de Género, el cual busca fortalecer las capacidades institucionales para incorporar dicho enfoque en los procesos de planeación, ejecución y evaluación de políticas públicas. Esta formación, que se desarrollará en modalidad virtual, se encuentra alineada con lo establecido en la Ley 1257 de 2008, la Ley 581 de 2000, la Ley 2294 de 2023 y demás normas concordantes sobre equidad de género y enfoque diferencial.</w:t>
      </w:r>
    </w:p>
    <w:p w14:paraId="348498E1" w14:textId="77777777" w:rsidR="0077120E" w:rsidRPr="0055186E" w:rsidRDefault="0077120E" w:rsidP="0055186E">
      <w:pPr>
        <w:spacing w:after="0" w:line="240" w:lineRule="auto"/>
        <w:jc w:val="both"/>
        <w:rPr>
          <w:rFonts w:ascii="Arial" w:hAnsi="Arial" w:cs="Arial"/>
          <w:sz w:val="22"/>
          <w:szCs w:val="22"/>
        </w:rPr>
      </w:pPr>
    </w:p>
    <w:p w14:paraId="077CC54A" w14:textId="564ADE23" w:rsidR="00A30AC9" w:rsidRPr="0055186E" w:rsidRDefault="00A30AC9" w:rsidP="00FC6BC5">
      <w:pPr>
        <w:pStyle w:val="Prrafodelista"/>
        <w:numPr>
          <w:ilvl w:val="1"/>
          <w:numId w:val="6"/>
        </w:numPr>
        <w:spacing w:after="0" w:line="240" w:lineRule="auto"/>
        <w:outlineLvl w:val="1"/>
        <w:rPr>
          <w:rFonts w:ascii="Arial" w:hAnsi="Arial" w:cs="Arial"/>
          <w:b/>
          <w:bCs/>
          <w:sz w:val="22"/>
          <w:szCs w:val="22"/>
        </w:rPr>
      </w:pPr>
      <w:bookmarkStart w:id="26" w:name="_Toc215437882"/>
      <w:r w:rsidRPr="0055186E">
        <w:rPr>
          <w:rFonts w:ascii="Arial" w:hAnsi="Arial" w:cs="Arial"/>
          <w:b/>
          <w:bCs/>
          <w:sz w:val="22"/>
          <w:szCs w:val="22"/>
        </w:rPr>
        <w:t>Programa de Entrenamiento en puesto de trabajo</w:t>
      </w:r>
      <w:r w:rsidR="006A347D" w:rsidRPr="0055186E">
        <w:rPr>
          <w:rFonts w:ascii="Arial" w:hAnsi="Arial" w:cs="Arial"/>
          <w:b/>
          <w:bCs/>
          <w:sz w:val="22"/>
          <w:szCs w:val="22"/>
        </w:rPr>
        <w:t>.</w:t>
      </w:r>
      <w:bookmarkEnd w:id="26"/>
    </w:p>
    <w:p w14:paraId="482CC82E" w14:textId="77777777" w:rsidR="006A347D" w:rsidRPr="0055186E" w:rsidRDefault="006A347D" w:rsidP="0055186E">
      <w:pPr>
        <w:spacing w:after="0" w:line="240" w:lineRule="auto"/>
        <w:rPr>
          <w:rFonts w:ascii="Arial" w:hAnsi="Arial" w:cs="Arial"/>
          <w:sz w:val="22"/>
          <w:szCs w:val="22"/>
        </w:rPr>
      </w:pPr>
    </w:p>
    <w:p w14:paraId="58A96C4B" w14:textId="12BE4105" w:rsidR="00A30AC9" w:rsidRPr="0055186E" w:rsidRDefault="00A30AC9" w:rsidP="0055186E">
      <w:pPr>
        <w:spacing w:after="0" w:line="240" w:lineRule="auto"/>
        <w:jc w:val="both"/>
        <w:rPr>
          <w:rFonts w:ascii="Arial" w:hAnsi="Arial" w:cs="Arial"/>
          <w:sz w:val="22"/>
          <w:szCs w:val="22"/>
        </w:rPr>
      </w:pPr>
      <w:r w:rsidRPr="0055186E">
        <w:rPr>
          <w:rFonts w:ascii="Arial" w:hAnsi="Arial" w:cs="Arial"/>
          <w:sz w:val="22"/>
          <w:szCs w:val="22"/>
        </w:rPr>
        <w:t>Su propósito es proporcionar la formación necesaria para el ejercicio de las funciones del cargo, con el objetivo de que los oficios se asimilen en la práctica. Está orientado a atender, en el corto plazo, las necesidades de aprendizaje específicas requeridas para el desempeño del cargo, a través del desarrollo de conocimientos, habilidades y actitudes que sean observables de manera inmediata</w:t>
      </w:r>
      <w:r w:rsidR="00BE383F" w:rsidRPr="0055186E">
        <w:rPr>
          <w:rFonts w:ascii="Arial" w:hAnsi="Arial" w:cs="Arial"/>
          <w:sz w:val="22"/>
          <w:szCs w:val="22"/>
        </w:rPr>
        <w:t>.</w:t>
      </w:r>
    </w:p>
    <w:p w14:paraId="1C2B4ABF" w14:textId="77777777" w:rsidR="00BE383F" w:rsidRPr="0055186E" w:rsidRDefault="00BE383F" w:rsidP="0055186E">
      <w:pPr>
        <w:spacing w:after="0" w:line="240" w:lineRule="auto"/>
        <w:ind w:left="284"/>
        <w:jc w:val="both"/>
        <w:rPr>
          <w:rFonts w:ascii="Arial" w:hAnsi="Arial" w:cs="Arial"/>
          <w:sz w:val="22"/>
          <w:szCs w:val="22"/>
        </w:rPr>
      </w:pPr>
    </w:p>
    <w:p w14:paraId="76AC4CDD" w14:textId="220AA306" w:rsidR="00A30AC9" w:rsidRPr="0055186E" w:rsidRDefault="00A30AC9" w:rsidP="0055186E">
      <w:pPr>
        <w:spacing w:after="0" w:line="240" w:lineRule="auto"/>
        <w:jc w:val="both"/>
        <w:rPr>
          <w:rFonts w:ascii="Arial" w:hAnsi="Arial" w:cs="Arial"/>
          <w:sz w:val="22"/>
          <w:szCs w:val="22"/>
        </w:rPr>
      </w:pPr>
      <w:r w:rsidRPr="0055186E">
        <w:rPr>
          <w:rFonts w:ascii="Arial" w:hAnsi="Arial" w:cs="Arial"/>
          <w:sz w:val="22"/>
          <w:szCs w:val="22"/>
        </w:rPr>
        <w:t>Para el desarrollo de este programa, se establecen los siguientes lineamientos</w:t>
      </w:r>
      <w:r w:rsidR="00BE383F" w:rsidRPr="0055186E">
        <w:rPr>
          <w:rFonts w:ascii="Arial" w:hAnsi="Arial" w:cs="Arial"/>
          <w:sz w:val="22"/>
          <w:szCs w:val="22"/>
        </w:rPr>
        <w:t>:</w:t>
      </w:r>
    </w:p>
    <w:p w14:paraId="7C9C1FE1" w14:textId="77777777" w:rsidR="00956E80" w:rsidRPr="0055186E" w:rsidRDefault="00956E80" w:rsidP="0055186E">
      <w:pPr>
        <w:spacing w:after="0" w:line="240" w:lineRule="auto"/>
        <w:jc w:val="both"/>
        <w:rPr>
          <w:rFonts w:ascii="Arial" w:hAnsi="Arial" w:cs="Arial"/>
          <w:sz w:val="22"/>
          <w:szCs w:val="22"/>
        </w:rPr>
      </w:pPr>
    </w:p>
    <w:p w14:paraId="3289F6AB" w14:textId="4D6F7AAA" w:rsidR="000642A5" w:rsidRPr="0055186E" w:rsidRDefault="00A30AC9" w:rsidP="00FC6BC5">
      <w:pPr>
        <w:pStyle w:val="Prrafodelista"/>
        <w:numPr>
          <w:ilvl w:val="0"/>
          <w:numId w:val="8"/>
        </w:numPr>
        <w:spacing w:after="0" w:line="240" w:lineRule="auto"/>
        <w:jc w:val="both"/>
        <w:rPr>
          <w:rFonts w:ascii="Arial" w:hAnsi="Arial" w:cs="Arial"/>
          <w:sz w:val="22"/>
          <w:szCs w:val="22"/>
        </w:rPr>
      </w:pPr>
      <w:r w:rsidRPr="0055186E">
        <w:rPr>
          <w:rFonts w:ascii="Arial" w:hAnsi="Arial" w:cs="Arial"/>
          <w:sz w:val="22"/>
          <w:szCs w:val="22"/>
        </w:rPr>
        <w:t>Serán beneficiarios de este programa todos los funcionarios de la entidad, incluyendo a los de carrera administrativa, de libre nombramiento y remoción, así como los</w:t>
      </w:r>
      <w:r w:rsidR="00562FF3" w:rsidRPr="0055186E">
        <w:rPr>
          <w:rFonts w:ascii="Arial" w:hAnsi="Arial" w:cs="Arial"/>
          <w:sz w:val="22"/>
          <w:szCs w:val="22"/>
        </w:rPr>
        <w:t xml:space="preserve"> servidores con nombramiento</w:t>
      </w:r>
      <w:r w:rsidRPr="0055186E">
        <w:rPr>
          <w:rFonts w:ascii="Arial" w:hAnsi="Arial" w:cs="Arial"/>
          <w:sz w:val="22"/>
          <w:szCs w:val="22"/>
        </w:rPr>
        <w:t xml:space="preserve"> provisional</w:t>
      </w:r>
      <w:r w:rsidR="00562FF3" w:rsidRPr="0055186E">
        <w:rPr>
          <w:rFonts w:ascii="Arial" w:hAnsi="Arial" w:cs="Arial"/>
          <w:sz w:val="22"/>
          <w:szCs w:val="22"/>
        </w:rPr>
        <w:t>.</w:t>
      </w:r>
    </w:p>
    <w:p w14:paraId="3CDC38C1" w14:textId="5EC2EDD1" w:rsidR="00AC6E9E" w:rsidRPr="0055186E" w:rsidRDefault="00A30AC9" w:rsidP="00FC6BC5">
      <w:pPr>
        <w:pStyle w:val="Prrafodelista"/>
        <w:numPr>
          <w:ilvl w:val="0"/>
          <w:numId w:val="8"/>
        </w:numPr>
        <w:spacing w:after="0" w:line="240" w:lineRule="auto"/>
        <w:jc w:val="both"/>
        <w:rPr>
          <w:rFonts w:ascii="Arial" w:hAnsi="Arial" w:cs="Arial"/>
          <w:sz w:val="22"/>
          <w:szCs w:val="22"/>
        </w:rPr>
      </w:pPr>
      <w:r w:rsidRPr="0055186E">
        <w:rPr>
          <w:rFonts w:ascii="Arial" w:hAnsi="Arial" w:cs="Arial"/>
          <w:sz w:val="22"/>
          <w:szCs w:val="22"/>
        </w:rPr>
        <w:t>La duración del entrenamiento en el puesto de trabajo no debe exceder las 160 horas</w:t>
      </w:r>
    </w:p>
    <w:p w14:paraId="39DAEA12" w14:textId="08909A9F" w:rsidR="00A30AC9" w:rsidRPr="0055186E" w:rsidRDefault="00A30AC9" w:rsidP="00FC6BC5">
      <w:pPr>
        <w:pStyle w:val="Prrafodelista"/>
        <w:numPr>
          <w:ilvl w:val="0"/>
          <w:numId w:val="8"/>
        </w:numPr>
        <w:spacing w:after="0" w:line="240" w:lineRule="auto"/>
        <w:jc w:val="both"/>
        <w:rPr>
          <w:rFonts w:ascii="Arial" w:hAnsi="Arial" w:cs="Arial"/>
          <w:sz w:val="22"/>
          <w:szCs w:val="22"/>
        </w:rPr>
      </w:pPr>
      <w:r w:rsidRPr="0055186E">
        <w:rPr>
          <w:rFonts w:ascii="Arial" w:hAnsi="Arial" w:cs="Arial"/>
          <w:sz w:val="22"/>
          <w:szCs w:val="22"/>
        </w:rPr>
        <w:t>Este proceso se llevará a cabo en un plazo máximo de 2 meses, a partir de la incorporación del personal. (Aplica para los funcionarios de todos los niveles de la entidad)</w:t>
      </w:r>
    </w:p>
    <w:p w14:paraId="0472E2D4" w14:textId="2CE77601" w:rsidR="00BE383F" w:rsidRPr="0055186E" w:rsidRDefault="001120B9" w:rsidP="00FC6BC5">
      <w:pPr>
        <w:pStyle w:val="Prrafodelista"/>
        <w:numPr>
          <w:ilvl w:val="0"/>
          <w:numId w:val="8"/>
        </w:numPr>
        <w:spacing w:after="0" w:line="240" w:lineRule="auto"/>
        <w:jc w:val="both"/>
        <w:rPr>
          <w:rFonts w:ascii="Arial" w:hAnsi="Arial" w:cs="Arial"/>
          <w:sz w:val="22"/>
          <w:szCs w:val="22"/>
        </w:rPr>
      </w:pPr>
      <w:r w:rsidRPr="0055186E">
        <w:rPr>
          <w:rFonts w:ascii="Arial" w:hAnsi="Arial" w:cs="Arial"/>
          <w:sz w:val="22"/>
          <w:szCs w:val="22"/>
        </w:rPr>
        <w:t>L</w:t>
      </w:r>
      <w:r w:rsidR="00A30AC9" w:rsidRPr="0055186E">
        <w:rPr>
          <w:rFonts w:ascii="Arial" w:hAnsi="Arial" w:cs="Arial"/>
          <w:sz w:val="22"/>
          <w:szCs w:val="22"/>
        </w:rPr>
        <w:t>a responsabilidad de su desarrollo recae en el jefe inmediato o en la persona que este delegue</w:t>
      </w:r>
      <w:r w:rsidR="00BE383F" w:rsidRPr="0055186E">
        <w:rPr>
          <w:rFonts w:ascii="Arial" w:hAnsi="Arial" w:cs="Arial"/>
          <w:sz w:val="22"/>
          <w:szCs w:val="22"/>
        </w:rPr>
        <w:t>.</w:t>
      </w:r>
    </w:p>
    <w:p w14:paraId="5FB9EF45" w14:textId="23036227" w:rsidR="00825DEC" w:rsidRPr="0055186E" w:rsidRDefault="00A30AC9" w:rsidP="00FC6BC5">
      <w:pPr>
        <w:pStyle w:val="Prrafodelista"/>
        <w:numPr>
          <w:ilvl w:val="0"/>
          <w:numId w:val="8"/>
        </w:numPr>
        <w:spacing w:after="0" w:line="240" w:lineRule="auto"/>
        <w:jc w:val="both"/>
        <w:rPr>
          <w:rFonts w:ascii="Arial" w:hAnsi="Arial" w:cs="Arial"/>
          <w:sz w:val="22"/>
          <w:szCs w:val="22"/>
        </w:rPr>
      </w:pPr>
      <w:r w:rsidRPr="0055186E">
        <w:rPr>
          <w:rFonts w:ascii="Arial" w:hAnsi="Arial" w:cs="Arial"/>
          <w:sz w:val="22"/>
          <w:szCs w:val="22"/>
        </w:rPr>
        <w:t xml:space="preserve">Deberá contar con los registros pertinentes, conforme a los procedimientos vigentes, y estos deberán ser archivados en </w:t>
      </w:r>
      <w:r w:rsidR="00737EC9" w:rsidRPr="0055186E">
        <w:rPr>
          <w:rFonts w:ascii="Arial" w:hAnsi="Arial" w:cs="Arial"/>
          <w:sz w:val="22"/>
          <w:szCs w:val="22"/>
        </w:rPr>
        <w:t>la historia</w:t>
      </w:r>
      <w:r w:rsidRPr="0055186E">
        <w:rPr>
          <w:rFonts w:ascii="Arial" w:hAnsi="Arial" w:cs="Arial"/>
          <w:sz w:val="22"/>
          <w:szCs w:val="22"/>
        </w:rPr>
        <w:t xml:space="preserve"> laboral del funcionario</w:t>
      </w:r>
      <w:r w:rsidR="00BE383F" w:rsidRPr="0055186E">
        <w:rPr>
          <w:rFonts w:ascii="Arial" w:hAnsi="Arial" w:cs="Arial"/>
          <w:sz w:val="22"/>
          <w:szCs w:val="22"/>
        </w:rPr>
        <w:t>.</w:t>
      </w:r>
    </w:p>
    <w:p w14:paraId="4CF95249" w14:textId="77777777" w:rsidR="00C56170" w:rsidRPr="0055186E" w:rsidRDefault="00C56170" w:rsidP="0055186E">
      <w:pPr>
        <w:spacing w:after="0" w:line="240" w:lineRule="auto"/>
        <w:ind w:left="360"/>
        <w:jc w:val="both"/>
        <w:rPr>
          <w:rFonts w:ascii="Arial" w:hAnsi="Arial" w:cs="Arial"/>
          <w:sz w:val="22"/>
          <w:szCs w:val="22"/>
        </w:rPr>
      </w:pPr>
    </w:p>
    <w:p w14:paraId="3532BDC4" w14:textId="1D2195D9" w:rsidR="00AC6E9E" w:rsidRPr="0055186E" w:rsidRDefault="00A30AC9" w:rsidP="0055186E">
      <w:pPr>
        <w:spacing w:after="0" w:line="240" w:lineRule="auto"/>
        <w:jc w:val="both"/>
        <w:rPr>
          <w:rFonts w:ascii="Arial" w:hAnsi="Arial" w:cs="Arial"/>
          <w:sz w:val="22"/>
          <w:szCs w:val="22"/>
        </w:rPr>
      </w:pPr>
      <w:r w:rsidRPr="0055186E">
        <w:rPr>
          <w:rFonts w:ascii="Arial" w:hAnsi="Arial" w:cs="Arial"/>
          <w:sz w:val="22"/>
          <w:szCs w:val="22"/>
        </w:rPr>
        <w:t>El proceso de entrenamiento deberá garantizar que se proporcione al nuevo servidor información relacionada con los siguientes aspectos, entre otros que el área considere pertinentes para el rol</w:t>
      </w:r>
      <w:r w:rsidR="00AE095A" w:rsidRPr="0055186E">
        <w:rPr>
          <w:rFonts w:ascii="Arial" w:hAnsi="Arial" w:cs="Arial"/>
          <w:sz w:val="22"/>
          <w:szCs w:val="22"/>
        </w:rPr>
        <w:t xml:space="preserve"> a desarrollar</w:t>
      </w:r>
      <w:r w:rsidRPr="0055186E">
        <w:rPr>
          <w:rFonts w:ascii="Arial" w:hAnsi="Arial" w:cs="Arial"/>
          <w:sz w:val="22"/>
          <w:szCs w:val="22"/>
        </w:rPr>
        <w:t>.</w:t>
      </w:r>
    </w:p>
    <w:p w14:paraId="4E10BD82" w14:textId="77777777" w:rsidR="00C56170" w:rsidRPr="0055186E" w:rsidRDefault="00C56170" w:rsidP="0055186E">
      <w:pPr>
        <w:spacing w:after="0" w:line="240" w:lineRule="auto"/>
        <w:ind w:left="426"/>
        <w:jc w:val="both"/>
        <w:rPr>
          <w:rFonts w:ascii="Arial" w:hAnsi="Arial" w:cs="Arial"/>
          <w:sz w:val="22"/>
          <w:szCs w:val="22"/>
        </w:rPr>
      </w:pPr>
    </w:p>
    <w:p w14:paraId="4707FA80" w14:textId="77777777" w:rsidR="00A30AC9" w:rsidRPr="0055186E" w:rsidRDefault="00A30AC9" w:rsidP="00FC6BC5">
      <w:pPr>
        <w:pStyle w:val="Prrafodelista"/>
        <w:numPr>
          <w:ilvl w:val="0"/>
          <w:numId w:val="9"/>
        </w:numPr>
        <w:spacing w:after="0" w:line="240" w:lineRule="auto"/>
        <w:jc w:val="both"/>
        <w:rPr>
          <w:rFonts w:ascii="Arial" w:hAnsi="Arial" w:cs="Arial"/>
          <w:sz w:val="22"/>
          <w:szCs w:val="22"/>
        </w:rPr>
      </w:pPr>
      <w:r w:rsidRPr="0055186E">
        <w:rPr>
          <w:rFonts w:ascii="Arial" w:hAnsi="Arial" w:cs="Arial"/>
          <w:sz w:val="22"/>
          <w:szCs w:val="22"/>
        </w:rPr>
        <w:t>Conocimiento y expectativas del cargo.</w:t>
      </w:r>
    </w:p>
    <w:p w14:paraId="1821D433" w14:textId="77777777" w:rsidR="00A30AC9" w:rsidRPr="0055186E" w:rsidRDefault="00A30AC9" w:rsidP="00FC6BC5">
      <w:pPr>
        <w:pStyle w:val="Prrafodelista"/>
        <w:numPr>
          <w:ilvl w:val="0"/>
          <w:numId w:val="9"/>
        </w:numPr>
        <w:spacing w:after="0" w:line="240" w:lineRule="auto"/>
        <w:jc w:val="both"/>
        <w:rPr>
          <w:rFonts w:ascii="Arial" w:hAnsi="Arial" w:cs="Arial"/>
          <w:sz w:val="22"/>
          <w:szCs w:val="22"/>
        </w:rPr>
      </w:pPr>
      <w:r w:rsidRPr="0055186E">
        <w:rPr>
          <w:rFonts w:ascii="Arial" w:hAnsi="Arial" w:cs="Arial"/>
          <w:sz w:val="22"/>
          <w:szCs w:val="22"/>
        </w:rPr>
        <w:t>Aspectos normativos/legales (Leyes, decretos, resoluciones, directivas, circulares, normas, etc.).</w:t>
      </w:r>
    </w:p>
    <w:p w14:paraId="64D657E1" w14:textId="77777777" w:rsidR="00A30AC9" w:rsidRPr="0055186E" w:rsidRDefault="00A30AC9" w:rsidP="00FC6BC5">
      <w:pPr>
        <w:pStyle w:val="Prrafodelista"/>
        <w:numPr>
          <w:ilvl w:val="0"/>
          <w:numId w:val="9"/>
        </w:numPr>
        <w:spacing w:after="0" w:line="240" w:lineRule="auto"/>
        <w:jc w:val="both"/>
        <w:rPr>
          <w:rFonts w:ascii="Arial" w:hAnsi="Arial" w:cs="Arial"/>
          <w:sz w:val="22"/>
          <w:szCs w:val="22"/>
        </w:rPr>
      </w:pPr>
      <w:r w:rsidRPr="0055186E">
        <w:rPr>
          <w:rFonts w:ascii="Arial" w:hAnsi="Arial" w:cs="Arial"/>
          <w:sz w:val="22"/>
          <w:szCs w:val="22"/>
        </w:rPr>
        <w:lastRenderedPageBreak/>
        <w:t>Aspectos técnicos del área y del cargo (Información específica, necesaria y relevante para el desarrollo del rol; proyectos especiales desarrollados en la dependencia; procedimientos, formatos, instructivos).</w:t>
      </w:r>
    </w:p>
    <w:p w14:paraId="0DF64B27" w14:textId="77777777" w:rsidR="00A30AC9" w:rsidRPr="0055186E" w:rsidRDefault="00A30AC9" w:rsidP="00FC6BC5">
      <w:pPr>
        <w:pStyle w:val="Prrafodelista"/>
        <w:numPr>
          <w:ilvl w:val="0"/>
          <w:numId w:val="9"/>
        </w:numPr>
        <w:spacing w:after="0" w:line="240" w:lineRule="auto"/>
        <w:jc w:val="both"/>
        <w:rPr>
          <w:rFonts w:ascii="Arial" w:hAnsi="Arial" w:cs="Arial"/>
          <w:sz w:val="22"/>
          <w:szCs w:val="22"/>
        </w:rPr>
      </w:pPr>
      <w:r w:rsidRPr="0055186E">
        <w:rPr>
          <w:rFonts w:ascii="Arial" w:hAnsi="Arial" w:cs="Arial"/>
          <w:sz w:val="22"/>
          <w:szCs w:val="22"/>
        </w:rPr>
        <w:t>Herramientas o aplicativos de apoyo para el cargo (internos y/o externos).</w:t>
      </w:r>
    </w:p>
    <w:p w14:paraId="3CADC6AC" w14:textId="77777777" w:rsidR="00A30AC9" w:rsidRPr="0055186E" w:rsidRDefault="00A30AC9" w:rsidP="00FC6BC5">
      <w:pPr>
        <w:pStyle w:val="Prrafodelista"/>
        <w:numPr>
          <w:ilvl w:val="0"/>
          <w:numId w:val="9"/>
        </w:numPr>
        <w:spacing w:after="0" w:line="240" w:lineRule="auto"/>
        <w:jc w:val="both"/>
        <w:rPr>
          <w:rFonts w:ascii="Arial" w:hAnsi="Arial" w:cs="Arial"/>
          <w:sz w:val="22"/>
          <w:szCs w:val="22"/>
        </w:rPr>
      </w:pPr>
      <w:r w:rsidRPr="0055186E">
        <w:rPr>
          <w:rFonts w:ascii="Arial" w:hAnsi="Arial" w:cs="Arial"/>
          <w:sz w:val="22"/>
          <w:szCs w:val="22"/>
        </w:rPr>
        <w:t>Participación en grupos especiales (Comités, grupos de gestión específicos, mesas sectoriales, tanto internos como externos).</w:t>
      </w:r>
    </w:p>
    <w:p w14:paraId="71AB9477" w14:textId="77777777" w:rsidR="00A30AC9" w:rsidRPr="0055186E" w:rsidRDefault="00A30AC9" w:rsidP="00FC6BC5">
      <w:pPr>
        <w:pStyle w:val="Prrafodelista"/>
        <w:numPr>
          <w:ilvl w:val="0"/>
          <w:numId w:val="9"/>
        </w:numPr>
        <w:spacing w:after="0" w:line="240" w:lineRule="auto"/>
        <w:jc w:val="both"/>
        <w:rPr>
          <w:rFonts w:ascii="Arial" w:hAnsi="Arial" w:cs="Arial"/>
          <w:sz w:val="22"/>
          <w:szCs w:val="22"/>
        </w:rPr>
      </w:pPr>
      <w:r w:rsidRPr="0055186E">
        <w:rPr>
          <w:rFonts w:ascii="Arial" w:hAnsi="Arial" w:cs="Arial"/>
          <w:sz w:val="22"/>
          <w:szCs w:val="22"/>
        </w:rPr>
        <w:t>Herramientas de gestión del cargo (Reportes, informes, registros, etc., que son responsabilidad del funcionario en su nuevo rol).</w:t>
      </w:r>
    </w:p>
    <w:p w14:paraId="650B46B7" w14:textId="77777777" w:rsidR="00BE383F" w:rsidRPr="0055186E" w:rsidRDefault="00BE383F" w:rsidP="0055186E">
      <w:pPr>
        <w:pStyle w:val="Prrafodelista"/>
        <w:spacing w:after="0" w:line="240" w:lineRule="auto"/>
        <w:ind w:left="1440"/>
        <w:jc w:val="both"/>
        <w:rPr>
          <w:rFonts w:ascii="Arial" w:hAnsi="Arial" w:cs="Arial"/>
          <w:sz w:val="22"/>
          <w:szCs w:val="22"/>
        </w:rPr>
      </w:pPr>
    </w:p>
    <w:p w14:paraId="17B1F165" w14:textId="3D976B5E" w:rsidR="00B0097F" w:rsidRPr="0055186E" w:rsidRDefault="00B0097F" w:rsidP="00FC6BC5">
      <w:pPr>
        <w:pStyle w:val="Prrafodelista"/>
        <w:numPr>
          <w:ilvl w:val="1"/>
          <w:numId w:val="6"/>
        </w:numPr>
        <w:spacing w:after="0" w:line="240" w:lineRule="auto"/>
        <w:outlineLvl w:val="1"/>
        <w:rPr>
          <w:rFonts w:ascii="Arial" w:hAnsi="Arial" w:cs="Arial"/>
          <w:b/>
          <w:bCs/>
          <w:sz w:val="22"/>
          <w:szCs w:val="22"/>
        </w:rPr>
      </w:pPr>
      <w:bookmarkStart w:id="27" w:name="_Toc215437883"/>
      <w:r w:rsidRPr="0055186E">
        <w:rPr>
          <w:rFonts w:ascii="Arial" w:hAnsi="Arial" w:cs="Arial"/>
          <w:b/>
          <w:bCs/>
          <w:sz w:val="22"/>
          <w:szCs w:val="22"/>
        </w:rPr>
        <w:t>Gestión Ambiental</w:t>
      </w:r>
      <w:bookmarkEnd w:id="27"/>
    </w:p>
    <w:p w14:paraId="252B352E" w14:textId="77777777" w:rsidR="006A347D" w:rsidRPr="0055186E" w:rsidRDefault="006A347D" w:rsidP="0055186E">
      <w:pPr>
        <w:spacing w:after="0" w:line="240" w:lineRule="auto"/>
        <w:rPr>
          <w:rFonts w:ascii="Arial" w:hAnsi="Arial" w:cs="Arial"/>
          <w:sz w:val="22"/>
          <w:szCs w:val="22"/>
        </w:rPr>
      </w:pPr>
    </w:p>
    <w:p w14:paraId="5E4D2D65" w14:textId="77777777" w:rsidR="00BE383F" w:rsidRPr="0055186E" w:rsidRDefault="001120B9" w:rsidP="0055186E">
      <w:pPr>
        <w:spacing w:after="0" w:line="240" w:lineRule="auto"/>
        <w:jc w:val="both"/>
        <w:rPr>
          <w:rFonts w:ascii="Arial" w:hAnsi="Arial" w:cs="Arial"/>
          <w:sz w:val="22"/>
          <w:szCs w:val="22"/>
        </w:rPr>
      </w:pPr>
      <w:r w:rsidRPr="0055186E">
        <w:rPr>
          <w:rFonts w:ascii="Arial" w:hAnsi="Arial" w:cs="Arial"/>
          <w:sz w:val="22"/>
          <w:szCs w:val="22"/>
        </w:rPr>
        <w:t>S</w:t>
      </w:r>
      <w:r w:rsidR="00B0097F" w:rsidRPr="0055186E">
        <w:rPr>
          <w:rFonts w:ascii="Arial" w:hAnsi="Arial" w:cs="Arial"/>
          <w:sz w:val="22"/>
          <w:szCs w:val="22"/>
        </w:rPr>
        <w:t xml:space="preserve">e configura como un marco formal diseñado para mejorar el rendimiento ambiental de las organizaciones. Su objetivo es promover la reducción de la generación de residuos, la optimización de los recursos y la eficiencia en los procesos productivos y operativos. A través de este sistema, las entidades buscan cumplir con las normativas ambientales vigentes, minimizar su impacto en el entorno y fomentar la sostenibilidad a largo plazo. </w:t>
      </w:r>
    </w:p>
    <w:p w14:paraId="37F1EC5A" w14:textId="77777777" w:rsidR="000642A5" w:rsidRPr="0055186E" w:rsidRDefault="000642A5" w:rsidP="0055186E">
      <w:pPr>
        <w:spacing w:after="0" w:line="240" w:lineRule="auto"/>
        <w:ind w:left="284"/>
        <w:jc w:val="both"/>
        <w:rPr>
          <w:rFonts w:ascii="Arial" w:hAnsi="Arial" w:cs="Arial"/>
          <w:sz w:val="22"/>
          <w:szCs w:val="22"/>
        </w:rPr>
      </w:pPr>
    </w:p>
    <w:p w14:paraId="1879D872" w14:textId="1EF2A914" w:rsidR="00B0097F" w:rsidRPr="0055186E" w:rsidRDefault="00B0097F" w:rsidP="0055186E">
      <w:pPr>
        <w:spacing w:after="0" w:line="240" w:lineRule="auto"/>
        <w:jc w:val="both"/>
        <w:rPr>
          <w:rFonts w:ascii="Arial" w:hAnsi="Arial" w:cs="Arial"/>
          <w:sz w:val="22"/>
          <w:szCs w:val="22"/>
        </w:rPr>
      </w:pPr>
      <w:r w:rsidRPr="0055186E">
        <w:rPr>
          <w:rFonts w:ascii="Arial" w:hAnsi="Arial" w:cs="Arial"/>
          <w:sz w:val="22"/>
          <w:szCs w:val="22"/>
        </w:rPr>
        <w:t>El SGA proporciona una estructura que permite planificar, implementar, monitorear y evaluar las acciones que contribuyen al cuidado del medio ambiente, garantizando la mejora continua en el desempeño ambiental.</w:t>
      </w:r>
    </w:p>
    <w:p w14:paraId="35230175" w14:textId="77777777" w:rsidR="00BE383F" w:rsidRPr="0055186E" w:rsidRDefault="00BE383F" w:rsidP="0055186E">
      <w:pPr>
        <w:spacing w:after="0" w:line="240" w:lineRule="auto"/>
        <w:ind w:left="284"/>
        <w:jc w:val="both"/>
        <w:rPr>
          <w:rFonts w:ascii="Arial" w:hAnsi="Arial" w:cs="Arial"/>
          <w:sz w:val="22"/>
          <w:szCs w:val="22"/>
        </w:rPr>
      </w:pPr>
    </w:p>
    <w:p w14:paraId="06C18FF1" w14:textId="411331CD" w:rsidR="00A30AC9" w:rsidRPr="0055186E" w:rsidRDefault="00A30AC9" w:rsidP="00FC6BC5">
      <w:pPr>
        <w:pStyle w:val="Prrafodelista"/>
        <w:numPr>
          <w:ilvl w:val="1"/>
          <w:numId w:val="6"/>
        </w:numPr>
        <w:spacing w:after="0" w:line="240" w:lineRule="auto"/>
        <w:outlineLvl w:val="1"/>
        <w:rPr>
          <w:rFonts w:ascii="Arial" w:hAnsi="Arial" w:cs="Arial"/>
          <w:b/>
          <w:bCs/>
          <w:sz w:val="22"/>
          <w:szCs w:val="22"/>
        </w:rPr>
      </w:pPr>
      <w:bookmarkStart w:id="28" w:name="_Toc153805392"/>
      <w:bookmarkStart w:id="29" w:name="_Toc215437884"/>
      <w:r w:rsidRPr="0055186E">
        <w:rPr>
          <w:rFonts w:ascii="Arial" w:hAnsi="Arial" w:cs="Arial"/>
          <w:b/>
          <w:bCs/>
          <w:sz w:val="22"/>
          <w:szCs w:val="22"/>
        </w:rPr>
        <w:t>Gestión Documental</w:t>
      </w:r>
      <w:bookmarkEnd w:id="28"/>
      <w:bookmarkEnd w:id="29"/>
    </w:p>
    <w:p w14:paraId="251500D9" w14:textId="77777777" w:rsidR="006A347D" w:rsidRPr="0055186E" w:rsidRDefault="006A347D" w:rsidP="0055186E">
      <w:pPr>
        <w:spacing w:after="0" w:line="240" w:lineRule="auto"/>
        <w:rPr>
          <w:rFonts w:ascii="Arial" w:hAnsi="Arial" w:cs="Arial"/>
          <w:sz w:val="22"/>
          <w:szCs w:val="22"/>
        </w:rPr>
      </w:pPr>
    </w:p>
    <w:p w14:paraId="4ABBB9E9" w14:textId="77777777" w:rsidR="00A30AC9" w:rsidRPr="0055186E" w:rsidRDefault="00A30AC9" w:rsidP="0055186E">
      <w:pPr>
        <w:spacing w:after="0" w:line="240" w:lineRule="auto"/>
        <w:jc w:val="both"/>
        <w:rPr>
          <w:rFonts w:ascii="Arial" w:hAnsi="Arial" w:cs="Arial"/>
          <w:sz w:val="22"/>
          <w:szCs w:val="22"/>
        </w:rPr>
      </w:pPr>
      <w:r w:rsidRPr="0055186E">
        <w:rPr>
          <w:rFonts w:ascii="Arial" w:hAnsi="Arial" w:cs="Arial"/>
          <w:sz w:val="22"/>
          <w:szCs w:val="22"/>
        </w:rPr>
        <w:t>El Sistema de Gestión Documental es el conjunto de normas, técnicas y prácticas utilizadas en la entidad para administrar los documentos, facilitar la recuperación de la información contenida en ellos, determinar el tiempo de conservación, eliminar los documentos obsoletos y garantizar la preservación a largo plazo de los documentos más valiosos. En este contexto, se desarrollarán los siguientes ejes temáticos:</w:t>
      </w:r>
    </w:p>
    <w:p w14:paraId="302721CD" w14:textId="77777777" w:rsidR="00C56170" w:rsidRPr="0055186E" w:rsidRDefault="00C56170" w:rsidP="0055186E">
      <w:pPr>
        <w:spacing w:after="0" w:line="240" w:lineRule="auto"/>
        <w:jc w:val="both"/>
        <w:rPr>
          <w:rFonts w:ascii="Arial" w:hAnsi="Arial" w:cs="Arial"/>
          <w:sz w:val="22"/>
          <w:szCs w:val="22"/>
        </w:rPr>
      </w:pPr>
    </w:p>
    <w:p w14:paraId="1ED803AD" w14:textId="77777777" w:rsidR="00A30AC9" w:rsidRPr="0055186E" w:rsidRDefault="00A30AC9" w:rsidP="00FC6BC5">
      <w:pPr>
        <w:numPr>
          <w:ilvl w:val="0"/>
          <w:numId w:val="2"/>
        </w:numPr>
        <w:spacing w:after="0" w:line="240" w:lineRule="auto"/>
        <w:ind w:left="284" w:firstLine="0"/>
        <w:jc w:val="both"/>
        <w:rPr>
          <w:rFonts w:ascii="Arial" w:hAnsi="Arial" w:cs="Arial"/>
          <w:sz w:val="22"/>
          <w:szCs w:val="22"/>
        </w:rPr>
      </w:pPr>
      <w:r w:rsidRPr="0055186E">
        <w:rPr>
          <w:rFonts w:ascii="Arial" w:hAnsi="Arial" w:cs="Arial"/>
          <w:sz w:val="22"/>
          <w:szCs w:val="22"/>
        </w:rPr>
        <w:t>Sistema de Gestión Documental</w:t>
      </w:r>
    </w:p>
    <w:p w14:paraId="6011CA21" w14:textId="77777777" w:rsidR="00A30AC9" w:rsidRPr="0055186E" w:rsidRDefault="00A30AC9" w:rsidP="00FC6BC5">
      <w:pPr>
        <w:numPr>
          <w:ilvl w:val="0"/>
          <w:numId w:val="2"/>
        </w:numPr>
        <w:spacing w:after="0" w:line="240" w:lineRule="auto"/>
        <w:ind w:left="284" w:firstLine="0"/>
        <w:jc w:val="both"/>
        <w:rPr>
          <w:rFonts w:ascii="Arial" w:hAnsi="Arial" w:cs="Arial"/>
          <w:sz w:val="22"/>
          <w:szCs w:val="22"/>
        </w:rPr>
      </w:pPr>
      <w:r w:rsidRPr="0055186E">
        <w:rPr>
          <w:rFonts w:ascii="Arial" w:hAnsi="Arial" w:cs="Arial"/>
          <w:sz w:val="22"/>
          <w:szCs w:val="22"/>
        </w:rPr>
        <w:t>Actualización normativa aplicable</w:t>
      </w:r>
    </w:p>
    <w:p w14:paraId="25843C5E" w14:textId="77777777" w:rsidR="00A30AC9" w:rsidRPr="0055186E" w:rsidRDefault="00A30AC9" w:rsidP="00FC6BC5">
      <w:pPr>
        <w:numPr>
          <w:ilvl w:val="0"/>
          <w:numId w:val="2"/>
        </w:numPr>
        <w:spacing w:after="0" w:line="240" w:lineRule="auto"/>
        <w:ind w:left="284" w:firstLine="0"/>
        <w:jc w:val="both"/>
        <w:rPr>
          <w:rFonts w:ascii="Arial" w:hAnsi="Arial" w:cs="Arial"/>
          <w:sz w:val="22"/>
          <w:szCs w:val="22"/>
        </w:rPr>
      </w:pPr>
      <w:r w:rsidRPr="0055186E">
        <w:rPr>
          <w:rFonts w:ascii="Arial" w:hAnsi="Arial" w:cs="Arial"/>
          <w:sz w:val="22"/>
          <w:szCs w:val="22"/>
        </w:rPr>
        <w:t>Tablas de retención documental</w:t>
      </w:r>
    </w:p>
    <w:p w14:paraId="11516A59" w14:textId="4D84F171" w:rsidR="004D178C" w:rsidRPr="0055186E" w:rsidRDefault="00A30AC9" w:rsidP="00FC6BC5">
      <w:pPr>
        <w:numPr>
          <w:ilvl w:val="0"/>
          <w:numId w:val="2"/>
        </w:numPr>
        <w:spacing w:after="0" w:line="240" w:lineRule="auto"/>
        <w:ind w:left="284" w:firstLine="0"/>
        <w:jc w:val="both"/>
        <w:rPr>
          <w:rFonts w:ascii="Arial" w:hAnsi="Arial" w:cs="Arial"/>
          <w:sz w:val="22"/>
          <w:szCs w:val="22"/>
        </w:rPr>
      </w:pPr>
      <w:r w:rsidRPr="0055186E">
        <w:rPr>
          <w:rFonts w:ascii="Arial" w:hAnsi="Arial" w:cs="Arial"/>
          <w:sz w:val="22"/>
          <w:szCs w:val="22"/>
        </w:rPr>
        <w:t>Formato Único de Inventario Documental (FUID</w:t>
      </w:r>
      <w:r w:rsidR="00151E79" w:rsidRPr="0055186E">
        <w:rPr>
          <w:rFonts w:ascii="Arial" w:hAnsi="Arial" w:cs="Arial"/>
          <w:sz w:val="22"/>
          <w:szCs w:val="22"/>
        </w:rPr>
        <w:t>)</w:t>
      </w:r>
    </w:p>
    <w:p w14:paraId="50FD0E5B" w14:textId="77777777" w:rsidR="00AC6E9E" w:rsidRPr="0055186E" w:rsidRDefault="00AC6E9E" w:rsidP="0055186E">
      <w:pPr>
        <w:spacing w:after="0" w:line="240" w:lineRule="auto"/>
        <w:ind w:left="720"/>
        <w:jc w:val="both"/>
        <w:rPr>
          <w:rFonts w:ascii="Arial" w:hAnsi="Arial" w:cs="Arial"/>
          <w:sz w:val="22"/>
          <w:szCs w:val="22"/>
        </w:rPr>
      </w:pPr>
    </w:p>
    <w:p w14:paraId="46FA4B1E" w14:textId="48195E94" w:rsidR="00A30AC9" w:rsidRPr="0055186E" w:rsidRDefault="00A30AC9" w:rsidP="00FC6BC5">
      <w:pPr>
        <w:pStyle w:val="Prrafodelista"/>
        <w:numPr>
          <w:ilvl w:val="1"/>
          <w:numId w:val="6"/>
        </w:numPr>
        <w:spacing w:after="0" w:line="240" w:lineRule="auto"/>
        <w:outlineLvl w:val="1"/>
        <w:rPr>
          <w:rFonts w:ascii="Arial" w:hAnsi="Arial" w:cs="Arial"/>
          <w:b/>
          <w:bCs/>
          <w:sz w:val="22"/>
          <w:szCs w:val="22"/>
        </w:rPr>
      </w:pPr>
      <w:bookmarkStart w:id="30" w:name="_Toc215437885"/>
      <w:r w:rsidRPr="0055186E">
        <w:rPr>
          <w:rFonts w:ascii="Arial" w:hAnsi="Arial" w:cs="Arial"/>
          <w:b/>
          <w:bCs/>
          <w:sz w:val="22"/>
          <w:szCs w:val="22"/>
        </w:rPr>
        <w:t>Programa de Bilingüismo</w:t>
      </w:r>
      <w:bookmarkEnd w:id="30"/>
    </w:p>
    <w:p w14:paraId="437175A7" w14:textId="77777777" w:rsidR="00147FD5" w:rsidRPr="0055186E" w:rsidRDefault="00147FD5" w:rsidP="0055186E">
      <w:pPr>
        <w:spacing w:after="0" w:line="240" w:lineRule="auto"/>
        <w:jc w:val="both"/>
        <w:rPr>
          <w:rFonts w:ascii="Arial" w:hAnsi="Arial" w:cs="Arial"/>
          <w:sz w:val="22"/>
          <w:szCs w:val="22"/>
        </w:rPr>
      </w:pPr>
    </w:p>
    <w:p w14:paraId="09D2D9C5" w14:textId="022AEA77" w:rsidR="00147FD5" w:rsidRPr="0055186E" w:rsidRDefault="00147FD5" w:rsidP="0055186E">
      <w:pPr>
        <w:spacing w:after="0" w:line="240" w:lineRule="auto"/>
        <w:jc w:val="both"/>
        <w:rPr>
          <w:rFonts w:ascii="Arial" w:hAnsi="Arial" w:cs="Arial"/>
          <w:sz w:val="22"/>
          <w:szCs w:val="22"/>
        </w:rPr>
      </w:pPr>
      <w:r w:rsidRPr="0055186E">
        <w:rPr>
          <w:rFonts w:ascii="Arial" w:hAnsi="Arial" w:cs="Arial"/>
          <w:sz w:val="22"/>
          <w:szCs w:val="22"/>
        </w:rPr>
        <w:t>Dentro de los ejes temáticos de capacitación establecidos desde la perspectiva del Modelo Integrado de Planeación y Gestión (MIPG), el fortalecimiento de competencias en bilingüismo constituye un aspecto estratégico que debe ser considerado en los planes de formación de las entidades públicas.</w:t>
      </w:r>
    </w:p>
    <w:p w14:paraId="7C0D8330" w14:textId="77777777" w:rsidR="00F24B85" w:rsidRPr="0055186E" w:rsidRDefault="00F24B85" w:rsidP="0055186E">
      <w:pPr>
        <w:spacing w:after="0" w:line="240" w:lineRule="auto"/>
        <w:jc w:val="both"/>
        <w:rPr>
          <w:rFonts w:ascii="Arial" w:hAnsi="Arial" w:cs="Arial"/>
          <w:sz w:val="22"/>
          <w:szCs w:val="22"/>
        </w:rPr>
      </w:pPr>
    </w:p>
    <w:p w14:paraId="08B8C9D9" w14:textId="6B0A0FD0" w:rsidR="00147FD5" w:rsidRPr="0055186E" w:rsidRDefault="00147FD5" w:rsidP="0055186E">
      <w:pPr>
        <w:spacing w:after="0" w:line="240" w:lineRule="auto"/>
        <w:jc w:val="both"/>
        <w:rPr>
          <w:rFonts w:ascii="Arial" w:hAnsi="Arial" w:cs="Arial"/>
          <w:sz w:val="22"/>
          <w:szCs w:val="22"/>
        </w:rPr>
      </w:pPr>
      <w:r w:rsidRPr="0055186E">
        <w:rPr>
          <w:rFonts w:ascii="Arial" w:hAnsi="Arial" w:cs="Arial"/>
          <w:sz w:val="22"/>
          <w:szCs w:val="22"/>
        </w:rPr>
        <w:t>En este sentido, el Fondo de Prestaciones Económicas, Cesantías y Pensiones – FONCEP, en el marco de su Plan Institucional de Capacitación (PIC), adelantará acciones orientadas a promover el aprendizaje de una segunda lengua, especialmente el idioma inglés, como herramienta clave para el desarrollo profesional y el mejoramiento del servicio al ciudadano, en concordancia con estándares internacionales.</w:t>
      </w:r>
    </w:p>
    <w:p w14:paraId="6730EB04" w14:textId="77777777" w:rsidR="00F24B85" w:rsidRPr="0055186E" w:rsidRDefault="00F24B85" w:rsidP="0055186E">
      <w:pPr>
        <w:spacing w:after="0" w:line="240" w:lineRule="auto"/>
        <w:jc w:val="both"/>
        <w:rPr>
          <w:rFonts w:ascii="Arial" w:hAnsi="Arial" w:cs="Arial"/>
          <w:sz w:val="22"/>
          <w:szCs w:val="22"/>
        </w:rPr>
      </w:pPr>
    </w:p>
    <w:p w14:paraId="6EA9C1D9" w14:textId="229C7493" w:rsidR="00147FD5" w:rsidRPr="0055186E" w:rsidRDefault="00147FD5" w:rsidP="0055186E">
      <w:pPr>
        <w:spacing w:after="0" w:line="240" w:lineRule="auto"/>
        <w:jc w:val="both"/>
        <w:rPr>
          <w:rFonts w:ascii="Arial" w:hAnsi="Arial" w:cs="Arial"/>
          <w:sz w:val="22"/>
          <w:szCs w:val="22"/>
        </w:rPr>
      </w:pPr>
      <w:r w:rsidRPr="0055186E">
        <w:rPr>
          <w:rFonts w:ascii="Arial" w:hAnsi="Arial" w:cs="Arial"/>
          <w:sz w:val="22"/>
          <w:szCs w:val="22"/>
        </w:rPr>
        <w:t xml:space="preserve">Estas acciones incluirán la divulgación de las ofertas académicas disponibles por parte de entidades nacionales y distritales, así como de proveedores estratégicos, que cuenten con </w:t>
      </w:r>
      <w:r w:rsidRPr="0055186E">
        <w:rPr>
          <w:rFonts w:ascii="Arial" w:hAnsi="Arial" w:cs="Arial"/>
          <w:sz w:val="22"/>
          <w:szCs w:val="22"/>
        </w:rPr>
        <w:lastRenderedPageBreak/>
        <w:t>programas gratuitos o cofinanciados. Así mismo, se fomentará la participación voluntaria del talento humano en estas iniciativas, mediante campañas de sensibilización, orientación sobre rutas de formación, y mecanismos de reconocimiento institucional que estimulen el fortalecimiento de esta competencia.</w:t>
      </w:r>
    </w:p>
    <w:p w14:paraId="017EA5C9" w14:textId="77777777" w:rsidR="00147FD5" w:rsidRPr="0055186E" w:rsidRDefault="00147FD5" w:rsidP="0055186E">
      <w:pPr>
        <w:spacing w:after="0" w:line="240" w:lineRule="auto"/>
        <w:jc w:val="both"/>
        <w:rPr>
          <w:rFonts w:ascii="Arial" w:hAnsi="Arial" w:cs="Arial"/>
          <w:sz w:val="22"/>
          <w:szCs w:val="22"/>
        </w:rPr>
      </w:pPr>
    </w:p>
    <w:p w14:paraId="1607930A" w14:textId="3F13BF77" w:rsidR="00B92348" w:rsidRPr="0055186E" w:rsidRDefault="00147FD5" w:rsidP="0055186E">
      <w:pPr>
        <w:spacing w:after="0" w:line="240" w:lineRule="auto"/>
        <w:jc w:val="both"/>
        <w:rPr>
          <w:rFonts w:ascii="Arial" w:hAnsi="Arial" w:cs="Arial"/>
          <w:sz w:val="22"/>
          <w:szCs w:val="22"/>
        </w:rPr>
      </w:pPr>
      <w:r w:rsidRPr="0055186E">
        <w:rPr>
          <w:rFonts w:ascii="Arial" w:hAnsi="Arial" w:cs="Arial"/>
          <w:sz w:val="22"/>
          <w:szCs w:val="22"/>
        </w:rPr>
        <w:t>De esta forma, el FONCEP contribuirá al cumplimiento de los lineamientos del MIPG y a la consolidación de una administración pública más competitiva, abierta al entorno global y comprometida con el desarrollo integral de sus servidores y servidoras.</w:t>
      </w:r>
    </w:p>
    <w:p w14:paraId="1E964F82" w14:textId="77777777" w:rsidR="00147FD5" w:rsidRPr="0055186E" w:rsidRDefault="00147FD5" w:rsidP="0055186E">
      <w:pPr>
        <w:spacing w:after="0" w:line="240" w:lineRule="auto"/>
        <w:ind w:left="284"/>
        <w:jc w:val="both"/>
        <w:rPr>
          <w:rFonts w:ascii="Arial" w:hAnsi="Arial" w:cs="Arial"/>
          <w:sz w:val="22"/>
          <w:szCs w:val="22"/>
        </w:rPr>
      </w:pPr>
    </w:p>
    <w:p w14:paraId="6168C6B3" w14:textId="5C803191" w:rsidR="00B92348" w:rsidRPr="0055186E" w:rsidRDefault="00B92348" w:rsidP="00FC6BC5">
      <w:pPr>
        <w:pStyle w:val="Prrafodelista"/>
        <w:numPr>
          <w:ilvl w:val="1"/>
          <w:numId w:val="6"/>
        </w:numPr>
        <w:spacing w:after="0" w:line="240" w:lineRule="auto"/>
        <w:outlineLvl w:val="1"/>
        <w:rPr>
          <w:rFonts w:ascii="Arial" w:hAnsi="Arial" w:cs="Arial"/>
          <w:b/>
          <w:bCs/>
          <w:sz w:val="22"/>
          <w:szCs w:val="22"/>
        </w:rPr>
      </w:pPr>
      <w:bookmarkStart w:id="31" w:name="_Toc215437886"/>
      <w:r w:rsidRPr="0055186E">
        <w:rPr>
          <w:rFonts w:ascii="Arial" w:hAnsi="Arial" w:cs="Arial"/>
          <w:b/>
          <w:bCs/>
          <w:sz w:val="22"/>
          <w:szCs w:val="22"/>
        </w:rPr>
        <w:t>Seguridad y Salud en el Trabajo</w:t>
      </w:r>
      <w:bookmarkEnd w:id="31"/>
    </w:p>
    <w:p w14:paraId="4D4CB843" w14:textId="77777777" w:rsidR="006A347D" w:rsidRPr="0055186E" w:rsidRDefault="006A347D" w:rsidP="0055186E">
      <w:pPr>
        <w:spacing w:after="0" w:line="240" w:lineRule="auto"/>
        <w:rPr>
          <w:rFonts w:ascii="Arial" w:hAnsi="Arial" w:cs="Arial"/>
          <w:sz w:val="22"/>
          <w:szCs w:val="22"/>
        </w:rPr>
      </w:pPr>
    </w:p>
    <w:p w14:paraId="4593987C" w14:textId="194B1A59" w:rsidR="00B92348" w:rsidRPr="0055186E" w:rsidRDefault="00B92348" w:rsidP="0055186E">
      <w:pPr>
        <w:spacing w:after="0" w:line="240" w:lineRule="auto"/>
        <w:jc w:val="both"/>
        <w:rPr>
          <w:rFonts w:ascii="Arial" w:hAnsi="Arial" w:cs="Arial"/>
          <w:sz w:val="22"/>
          <w:szCs w:val="22"/>
        </w:rPr>
      </w:pPr>
      <w:r w:rsidRPr="0055186E">
        <w:rPr>
          <w:rFonts w:ascii="Arial" w:hAnsi="Arial" w:cs="Arial"/>
          <w:sz w:val="22"/>
          <w:szCs w:val="22"/>
        </w:rPr>
        <w:t>El Ministerio del Trabajo manifiesta respecto al Sistema de Gestión de Seguridad y Salud en el Trabajo (SG-SST) que “</w:t>
      </w:r>
      <w:r w:rsidRPr="0055186E">
        <w:rPr>
          <w:rFonts w:ascii="Arial" w:hAnsi="Arial" w:cs="Arial"/>
          <w:i/>
          <w:iCs/>
          <w:sz w:val="22"/>
          <w:szCs w:val="22"/>
        </w:rPr>
        <w:t>este debe ser implementado por todos los empleadores y consiste en el desarrollo de un proceso lógico y por etapas, basado en la mejora continua, lo cual incluye la política, la organización, la planificación, la aplicación, la evaluación, la auditoría y las acciones de mejora con el objetivo de anticipar, reconocer, evaluar y controlar los riesgos que puedan afectar la seguridad y la salud en los espacios laborales</w:t>
      </w:r>
      <w:r w:rsidRPr="0055186E">
        <w:rPr>
          <w:rFonts w:ascii="Arial" w:hAnsi="Arial" w:cs="Arial"/>
          <w:sz w:val="22"/>
          <w:szCs w:val="22"/>
        </w:rPr>
        <w:t>”.</w:t>
      </w:r>
      <w:r w:rsidR="0040395C" w:rsidRPr="0055186E">
        <w:rPr>
          <w:rStyle w:val="Refdenotaalpie"/>
          <w:rFonts w:ascii="Arial" w:hAnsi="Arial" w:cs="Arial"/>
          <w:sz w:val="22"/>
          <w:szCs w:val="22"/>
        </w:rPr>
        <w:footnoteReference w:id="1"/>
      </w:r>
    </w:p>
    <w:p w14:paraId="44AD71A2" w14:textId="77777777" w:rsidR="00640AD7" w:rsidRPr="0055186E" w:rsidRDefault="00640AD7" w:rsidP="0055186E">
      <w:pPr>
        <w:spacing w:after="0" w:line="240" w:lineRule="auto"/>
        <w:jc w:val="both"/>
        <w:rPr>
          <w:rFonts w:ascii="Arial" w:hAnsi="Arial" w:cs="Arial"/>
          <w:sz w:val="22"/>
          <w:szCs w:val="22"/>
        </w:rPr>
      </w:pPr>
    </w:p>
    <w:p w14:paraId="287564E4" w14:textId="21E40C02" w:rsidR="00B92348" w:rsidRPr="0055186E" w:rsidRDefault="00B92348" w:rsidP="0055186E">
      <w:pPr>
        <w:spacing w:after="0" w:line="240" w:lineRule="auto"/>
        <w:jc w:val="both"/>
        <w:rPr>
          <w:rFonts w:ascii="Arial" w:hAnsi="Arial" w:cs="Arial"/>
          <w:sz w:val="22"/>
          <w:szCs w:val="22"/>
        </w:rPr>
      </w:pPr>
      <w:r w:rsidRPr="0055186E">
        <w:rPr>
          <w:rFonts w:ascii="Arial" w:hAnsi="Arial" w:cs="Arial"/>
          <w:sz w:val="22"/>
          <w:szCs w:val="22"/>
        </w:rPr>
        <w:t>Considerando lo expuesto anteriormente y las necesidades detectadas durante el proceso de diagnóstico, se establecen los siguientes ejes temáticos para el fortalecimiento de este sistema</w:t>
      </w:r>
    </w:p>
    <w:p w14:paraId="451FF9AE" w14:textId="77777777" w:rsidR="00640AD7" w:rsidRPr="0055186E" w:rsidRDefault="00640AD7" w:rsidP="0055186E">
      <w:pPr>
        <w:spacing w:after="0" w:line="240" w:lineRule="auto"/>
        <w:jc w:val="both"/>
        <w:rPr>
          <w:rFonts w:ascii="Arial" w:hAnsi="Arial" w:cs="Arial"/>
          <w:sz w:val="22"/>
          <w:szCs w:val="22"/>
        </w:rPr>
      </w:pPr>
    </w:p>
    <w:p w14:paraId="6B4EC1E1" w14:textId="13DDF580"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Actualización normativa aplicable al SG-SST </w:t>
      </w:r>
    </w:p>
    <w:p w14:paraId="2CD6DA76" w14:textId="2A7F28D8"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Políticas, objetivos y obligaciones en el marco del SG-SST </w:t>
      </w:r>
    </w:p>
    <w:p w14:paraId="67BD0D3A" w14:textId="77777777"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Fortalecimiento de grupos de apoyo: COPASST; Brigadas de emergencias; Comité de Convivencia Laboral (Funciones, competencias, actualización normativa aplicable) </w:t>
      </w:r>
    </w:p>
    <w:p w14:paraId="2C5DF93C" w14:textId="77777777"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Curso por primera vez del SG-SST (50 horas) y las actualizaciones respectivas (20 horas) </w:t>
      </w:r>
    </w:p>
    <w:p w14:paraId="5D75CA06" w14:textId="77777777"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Programas de prevención y promoción</w:t>
      </w:r>
    </w:p>
    <w:p w14:paraId="75F0C247" w14:textId="77777777"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Programas de vigilancia epidemiológica </w:t>
      </w:r>
    </w:p>
    <w:p w14:paraId="565F1462" w14:textId="77777777"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Elementos de protección personal </w:t>
      </w:r>
    </w:p>
    <w:p w14:paraId="10B274EF" w14:textId="77777777"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Plan estratégico de Seguridad Vial </w:t>
      </w:r>
    </w:p>
    <w:p w14:paraId="374B7E2B" w14:textId="77777777"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 xml:space="preserve">Pausas activas </w:t>
      </w:r>
    </w:p>
    <w:p w14:paraId="6E19881B" w14:textId="7B09BD8D" w:rsidR="00B92348" w:rsidRPr="0055186E" w:rsidRDefault="00B92348" w:rsidP="00FC6BC5">
      <w:pPr>
        <w:pStyle w:val="Prrafodelista"/>
        <w:numPr>
          <w:ilvl w:val="0"/>
          <w:numId w:val="10"/>
        </w:numPr>
        <w:spacing w:after="0" w:line="240" w:lineRule="auto"/>
        <w:jc w:val="both"/>
        <w:rPr>
          <w:rFonts w:ascii="Arial" w:hAnsi="Arial" w:cs="Arial"/>
          <w:sz w:val="22"/>
          <w:szCs w:val="22"/>
        </w:rPr>
      </w:pPr>
      <w:r w:rsidRPr="0055186E">
        <w:rPr>
          <w:rFonts w:ascii="Arial" w:hAnsi="Arial" w:cs="Arial"/>
          <w:sz w:val="22"/>
          <w:szCs w:val="22"/>
        </w:rPr>
        <w:t>Acoso laboral y sexual</w:t>
      </w:r>
    </w:p>
    <w:p w14:paraId="3FB9B778" w14:textId="77777777" w:rsidR="00D765A5" w:rsidRPr="0055186E" w:rsidRDefault="00D765A5" w:rsidP="0055186E">
      <w:pPr>
        <w:spacing w:after="0" w:line="240" w:lineRule="auto"/>
        <w:jc w:val="both"/>
        <w:rPr>
          <w:rFonts w:ascii="Arial" w:hAnsi="Arial" w:cs="Arial"/>
          <w:sz w:val="22"/>
          <w:szCs w:val="22"/>
        </w:rPr>
      </w:pPr>
    </w:p>
    <w:p w14:paraId="40490D4D" w14:textId="77777777" w:rsidR="00640AD7" w:rsidRPr="0055186E" w:rsidRDefault="002A7B74" w:rsidP="00FC6BC5">
      <w:pPr>
        <w:pStyle w:val="Prrafodelista"/>
        <w:numPr>
          <w:ilvl w:val="0"/>
          <w:numId w:val="6"/>
        </w:numPr>
        <w:spacing w:after="0" w:line="240" w:lineRule="auto"/>
        <w:outlineLvl w:val="0"/>
        <w:rPr>
          <w:rFonts w:ascii="Arial" w:hAnsi="Arial" w:cs="Arial"/>
          <w:b/>
          <w:bCs/>
          <w:sz w:val="22"/>
          <w:szCs w:val="22"/>
          <w:lang w:val="es-ES" w:eastAsia="ar-SA"/>
        </w:rPr>
      </w:pPr>
      <w:bookmarkStart w:id="32" w:name="_Toc215437887"/>
      <w:r w:rsidRPr="0055186E">
        <w:rPr>
          <w:rFonts w:ascii="Arial" w:hAnsi="Arial" w:cs="Arial"/>
          <w:b/>
          <w:bCs/>
          <w:sz w:val="22"/>
          <w:szCs w:val="22"/>
          <w:lang w:val="es-ES" w:eastAsia="ar-SA"/>
        </w:rPr>
        <w:t>SEGUIMIENTO Y EVALUACIÓN DEL PIC</w:t>
      </w:r>
      <w:bookmarkEnd w:id="32"/>
    </w:p>
    <w:p w14:paraId="2C580F42" w14:textId="77777777" w:rsidR="006A347D" w:rsidRPr="0055186E" w:rsidRDefault="006A347D" w:rsidP="0055186E">
      <w:pPr>
        <w:spacing w:after="0" w:line="240" w:lineRule="auto"/>
        <w:rPr>
          <w:rFonts w:ascii="Arial" w:hAnsi="Arial" w:cs="Arial"/>
          <w:sz w:val="22"/>
          <w:szCs w:val="22"/>
          <w:lang w:val="es-ES" w:eastAsia="ar-SA"/>
        </w:rPr>
      </w:pPr>
    </w:p>
    <w:p w14:paraId="185AF957" w14:textId="4CAFFC15" w:rsidR="00547BC8" w:rsidRPr="0055186E" w:rsidRDefault="00547BC8" w:rsidP="00FC6BC5">
      <w:pPr>
        <w:pStyle w:val="Prrafodelista"/>
        <w:numPr>
          <w:ilvl w:val="1"/>
          <w:numId w:val="6"/>
        </w:numPr>
        <w:spacing w:after="0" w:line="240" w:lineRule="auto"/>
        <w:outlineLvl w:val="1"/>
        <w:rPr>
          <w:rFonts w:ascii="Arial" w:hAnsi="Arial" w:cs="Arial"/>
          <w:b/>
          <w:bCs/>
          <w:sz w:val="22"/>
          <w:szCs w:val="22"/>
          <w:lang w:val="es-ES" w:eastAsia="ar-SA"/>
        </w:rPr>
      </w:pPr>
      <w:bookmarkStart w:id="33" w:name="_Toc215437888"/>
      <w:r w:rsidRPr="0055186E">
        <w:rPr>
          <w:rFonts w:ascii="Arial" w:eastAsia="Arial" w:hAnsi="Arial" w:cs="Arial"/>
          <w:b/>
          <w:bCs/>
          <w:kern w:val="0"/>
          <w:sz w:val="22"/>
          <w:szCs w:val="22"/>
          <w:lang w:val="es-ES" w:eastAsia="ar-SA"/>
          <w14:ligatures w14:val="none"/>
        </w:rPr>
        <w:t>Seguimiento</w:t>
      </w:r>
      <w:bookmarkEnd w:id="33"/>
    </w:p>
    <w:p w14:paraId="0D332A27" w14:textId="77777777" w:rsidR="006A347D" w:rsidRPr="0055186E" w:rsidRDefault="006A347D" w:rsidP="0055186E">
      <w:pPr>
        <w:spacing w:after="0" w:line="240" w:lineRule="auto"/>
        <w:rPr>
          <w:rFonts w:ascii="Arial" w:hAnsi="Arial" w:cs="Arial"/>
          <w:sz w:val="22"/>
          <w:szCs w:val="22"/>
          <w:lang w:val="es-ES" w:eastAsia="ar-SA"/>
        </w:rPr>
      </w:pPr>
    </w:p>
    <w:p w14:paraId="5C085516" w14:textId="77777777" w:rsidR="00547BC8" w:rsidRPr="0055186E" w:rsidRDefault="00547BC8" w:rsidP="0055186E">
      <w:pPr>
        <w:spacing w:after="0" w:line="240" w:lineRule="auto"/>
        <w:jc w:val="both"/>
        <w:rPr>
          <w:rFonts w:ascii="Arial" w:hAnsi="Arial" w:cs="Arial"/>
          <w:sz w:val="22"/>
          <w:szCs w:val="22"/>
        </w:rPr>
      </w:pPr>
      <w:r w:rsidRPr="0055186E">
        <w:rPr>
          <w:rFonts w:ascii="Arial" w:hAnsi="Arial" w:cs="Arial"/>
          <w:sz w:val="22"/>
          <w:szCs w:val="22"/>
        </w:rPr>
        <w:t>El seguimiento al Plan Institucional de Capacitación se llevará a cabo de la siguiente manera:</w:t>
      </w:r>
    </w:p>
    <w:p w14:paraId="21CB3438" w14:textId="77777777" w:rsidR="00EE7E9A" w:rsidRPr="0055186E" w:rsidRDefault="00EE7E9A" w:rsidP="0055186E">
      <w:pPr>
        <w:spacing w:after="0" w:line="240" w:lineRule="auto"/>
        <w:ind w:left="284"/>
        <w:jc w:val="both"/>
        <w:rPr>
          <w:rFonts w:ascii="Arial" w:hAnsi="Arial" w:cs="Arial"/>
          <w:sz w:val="22"/>
          <w:szCs w:val="22"/>
        </w:rPr>
      </w:pPr>
    </w:p>
    <w:p w14:paraId="46B516B7" w14:textId="1151C4C2" w:rsidR="00547BC8" w:rsidRPr="0055186E" w:rsidRDefault="00547BC8" w:rsidP="00FC6BC5">
      <w:pPr>
        <w:numPr>
          <w:ilvl w:val="0"/>
          <w:numId w:val="3"/>
        </w:numPr>
        <w:tabs>
          <w:tab w:val="clear" w:pos="720"/>
          <w:tab w:val="num" w:pos="1080"/>
        </w:tabs>
        <w:spacing w:after="0" w:line="240" w:lineRule="auto"/>
        <w:ind w:left="644"/>
        <w:jc w:val="both"/>
        <w:rPr>
          <w:rFonts w:ascii="Arial" w:hAnsi="Arial" w:cs="Arial"/>
          <w:sz w:val="22"/>
          <w:szCs w:val="22"/>
        </w:rPr>
      </w:pPr>
      <w:r w:rsidRPr="0055186E">
        <w:rPr>
          <w:rFonts w:ascii="Arial" w:hAnsi="Arial" w:cs="Arial"/>
          <w:b/>
          <w:bCs/>
          <w:sz w:val="22"/>
          <w:szCs w:val="22"/>
        </w:rPr>
        <w:t>Informes de ejecución:</w:t>
      </w:r>
      <w:r w:rsidRPr="0055186E">
        <w:rPr>
          <w:rFonts w:ascii="Arial" w:hAnsi="Arial" w:cs="Arial"/>
          <w:sz w:val="22"/>
          <w:szCs w:val="22"/>
        </w:rPr>
        <w:t xml:space="preserve"> La </w:t>
      </w:r>
      <w:r w:rsidR="00BC7362" w:rsidRPr="0055186E">
        <w:rPr>
          <w:rFonts w:ascii="Arial" w:hAnsi="Arial" w:cs="Arial"/>
          <w:sz w:val="22"/>
          <w:szCs w:val="22"/>
        </w:rPr>
        <w:t>Subdirección Financiera y Administrativa - Talento Humano</w:t>
      </w:r>
      <w:r w:rsidRPr="0055186E">
        <w:rPr>
          <w:rFonts w:ascii="Arial" w:hAnsi="Arial" w:cs="Arial"/>
          <w:sz w:val="22"/>
          <w:szCs w:val="22"/>
        </w:rPr>
        <w:t xml:space="preserve"> será responsable de elaborar informes </w:t>
      </w:r>
      <w:r w:rsidR="00EE7E9A" w:rsidRPr="0055186E">
        <w:rPr>
          <w:rFonts w:ascii="Arial" w:hAnsi="Arial" w:cs="Arial"/>
          <w:sz w:val="22"/>
          <w:szCs w:val="22"/>
        </w:rPr>
        <w:t>periódicos</w:t>
      </w:r>
      <w:r w:rsidRPr="0055186E">
        <w:rPr>
          <w:rFonts w:ascii="Arial" w:hAnsi="Arial" w:cs="Arial"/>
          <w:sz w:val="22"/>
          <w:szCs w:val="22"/>
        </w:rPr>
        <w:t xml:space="preserve"> y un informe ejecutivo </w:t>
      </w:r>
      <w:r w:rsidRPr="0055186E">
        <w:rPr>
          <w:rFonts w:ascii="Arial" w:hAnsi="Arial" w:cs="Arial"/>
          <w:sz w:val="22"/>
          <w:szCs w:val="22"/>
        </w:rPr>
        <w:lastRenderedPageBreak/>
        <w:t>anual que reflejen el grado de cumplimiento del cronograma de capacitación correspondiente a la vigencia.</w:t>
      </w:r>
    </w:p>
    <w:p w14:paraId="702656D1" w14:textId="77777777" w:rsidR="00EE7E9A" w:rsidRPr="0055186E" w:rsidRDefault="00EE7E9A" w:rsidP="0055186E">
      <w:pPr>
        <w:spacing w:after="0" w:line="240" w:lineRule="auto"/>
        <w:ind w:left="644"/>
        <w:jc w:val="both"/>
        <w:rPr>
          <w:rFonts w:ascii="Arial" w:hAnsi="Arial" w:cs="Arial"/>
          <w:sz w:val="22"/>
          <w:szCs w:val="22"/>
        </w:rPr>
      </w:pPr>
    </w:p>
    <w:p w14:paraId="2C354FA3" w14:textId="0E9FBCEF" w:rsidR="00547BC8" w:rsidRPr="0055186E" w:rsidRDefault="00547BC8" w:rsidP="00FC6BC5">
      <w:pPr>
        <w:numPr>
          <w:ilvl w:val="0"/>
          <w:numId w:val="3"/>
        </w:numPr>
        <w:tabs>
          <w:tab w:val="clear" w:pos="720"/>
          <w:tab w:val="num" w:pos="1080"/>
        </w:tabs>
        <w:spacing w:after="0" w:line="240" w:lineRule="auto"/>
        <w:ind w:left="644"/>
        <w:jc w:val="both"/>
        <w:rPr>
          <w:rFonts w:ascii="Arial" w:hAnsi="Arial" w:cs="Arial"/>
          <w:sz w:val="22"/>
          <w:szCs w:val="22"/>
        </w:rPr>
      </w:pPr>
      <w:r w:rsidRPr="0055186E">
        <w:rPr>
          <w:rFonts w:ascii="Arial" w:hAnsi="Arial" w:cs="Arial"/>
          <w:b/>
          <w:bCs/>
          <w:sz w:val="22"/>
          <w:szCs w:val="22"/>
        </w:rPr>
        <w:t>Control de participación del personal:</w:t>
      </w:r>
      <w:r w:rsidRPr="0055186E">
        <w:rPr>
          <w:rFonts w:ascii="Arial" w:hAnsi="Arial" w:cs="Arial"/>
          <w:sz w:val="22"/>
          <w:szCs w:val="22"/>
        </w:rPr>
        <w:t xml:space="preserve"> La </w:t>
      </w:r>
      <w:r w:rsidR="00BC7362" w:rsidRPr="0055186E">
        <w:rPr>
          <w:rFonts w:ascii="Arial" w:hAnsi="Arial" w:cs="Arial"/>
          <w:sz w:val="22"/>
          <w:szCs w:val="22"/>
        </w:rPr>
        <w:t>Subdirección Financiera y Administrativa - Talento Humano</w:t>
      </w:r>
      <w:r w:rsidRPr="0055186E">
        <w:rPr>
          <w:rFonts w:ascii="Arial" w:hAnsi="Arial" w:cs="Arial"/>
          <w:sz w:val="22"/>
          <w:szCs w:val="22"/>
        </w:rPr>
        <w:t xml:space="preserve"> se encargará de asegurar el control de la participación del personal en los procesos de capacitación, utilizando las herramientas internas designadas para este fin.</w:t>
      </w:r>
    </w:p>
    <w:p w14:paraId="11CCEC4F" w14:textId="77777777" w:rsidR="00EE7E9A" w:rsidRPr="0055186E" w:rsidRDefault="00EE7E9A" w:rsidP="0055186E">
      <w:pPr>
        <w:spacing w:after="0" w:line="240" w:lineRule="auto"/>
        <w:ind w:left="360"/>
        <w:jc w:val="both"/>
        <w:rPr>
          <w:rFonts w:ascii="Arial" w:hAnsi="Arial" w:cs="Arial"/>
          <w:sz w:val="22"/>
          <w:szCs w:val="22"/>
        </w:rPr>
      </w:pPr>
    </w:p>
    <w:p w14:paraId="143CDBF0" w14:textId="76A97809" w:rsidR="00547BC8" w:rsidRPr="0055186E" w:rsidRDefault="00547BC8" w:rsidP="00FC6BC5">
      <w:pPr>
        <w:numPr>
          <w:ilvl w:val="0"/>
          <w:numId w:val="3"/>
        </w:numPr>
        <w:tabs>
          <w:tab w:val="clear" w:pos="720"/>
          <w:tab w:val="num" w:pos="1080"/>
        </w:tabs>
        <w:spacing w:after="0" w:line="240" w:lineRule="auto"/>
        <w:ind w:left="644"/>
        <w:jc w:val="both"/>
        <w:rPr>
          <w:rFonts w:ascii="Arial" w:hAnsi="Arial" w:cs="Arial"/>
          <w:sz w:val="22"/>
          <w:szCs w:val="22"/>
        </w:rPr>
      </w:pPr>
      <w:r w:rsidRPr="0055186E">
        <w:rPr>
          <w:rFonts w:ascii="Arial" w:hAnsi="Arial" w:cs="Arial"/>
          <w:b/>
          <w:bCs/>
          <w:sz w:val="22"/>
          <w:szCs w:val="22"/>
        </w:rPr>
        <w:t>Comisión de Personal:</w:t>
      </w:r>
      <w:r w:rsidRPr="0055186E">
        <w:rPr>
          <w:rFonts w:ascii="Arial" w:hAnsi="Arial" w:cs="Arial"/>
          <w:sz w:val="22"/>
          <w:szCs w:val="22"/>
        </w:rPr>
        <w:t xml:space="preserve"> En el marco de la Comisión de Personal, se realizará un seguimiento a la implementación del </w:t>
      </w:r>
      <w:r w:rsidR="00EE2A00" w:rsidRPr="0055186E">
        <w:rPr>
          <w:rFonts w:ascii="Arial" w:hAnsi="Arial" w:cs="Arial"/>
          <w:sz w:val="22"/>
          <w:szCs w:val="22"/>
        </w:rPr>
        <w:t>cronograma de</w:t>
      </w:r>
      <w:r w:rsidRPr="0055186E">
        <w:rPr>
          <w:rFonts w:ascii="Arial" w:hAnsi="Arial" w:cs="Arial"/>
          <w:sz w:val="22"/>
          <w:szCs w:val="22"/>
        </w:rPr>
        <w:t xml:space="preserve"> capacitación. En este sentido, el área de Talento Humano se encargará de proporcionar la información pertinente.</w:t>
      </w:r>
    </w:p>
    <w:p w14:paraId="42169340" w14:textId="77777777" w:rsidR="00C17451" w:rsidRPr="0055186E" w:rsidRDefault="00C17451" w:rsidP="0055186E">
      <w:pPr>
        <w:pStyle w:val="Prrafodelista"/>
        <w:spacing w:after="0" w:line="240" w:lineRule="auto"/>
        <w:rPr>
          <w:rFonts w:ascii="Arial" w:hAnsi="Arial" w:cs="Arial"/>
          <w:sz w:val="22"/>
          <w:szCs w:val="22"/>
        </w:rPr>
      </w:pPr>
    </w:p>
    <w:p w14:paraId="70E32350" w14:textId="61939876" w:rsidR="00547BC8" w:rsidRPr="0055186E" w:rsidRDefault="004C0D41" w:rsidP="00FC6BC5">
      <w:pPr>
        <w:pStyle w:val="Prrafodelista"/>
        <w:numPr>
          <w:ilvl w:val="1"/>
          <w:numId w:val="6"/>
        </w:numPr>
        <w:spacing w:after="0" w:line="240" w:lineRule="auto"/>
        <w:outlineLvl w:val="1"/>
        <w:rPr>
          <w:rFonts w:ascii="Arial" w:hAnsi="Arial" w:cs="Arial"/>
          <w:b/>
          <w:bCs/>
          <w:sz w:val="22"/>
          <w:szCs w:val="22"/>
          <w:lang w:val="es-ES" w:eastAsia="ar-SA"/>
        </w:rPr>
      </w:pPr>
      <w:bookmarkStart w:id="34" w:name="_Toc215437889"/>
      <w:r w:rsidRPr="0055186E">
        <w:rPr>
          <w:rFonts w:ascii="Arial" w:hAnsi="Arial" w:cs="Arial"/>
          <w:b/>
          <w:bCs/>
          <w:sz w:val="22"/>
          <w:szCs w:val="22"/>
          <w:lang w:val="es-ES" w:eastAsia="ar-SA"/>
        </w:rPr>
        <w:t>Evaluación</w:t>
      </w:r>
      <w:bookmarkEnd w:id="34"/>
    </w:p>
    <w:p w14:paraId="611E46EB" w14:textId="77777777" w:rsidR="006A347D" w:rsidRPr="0055186E" w:rsidRDefault="006A347D" w:rsidP="0055186E">
      <w:pPr>
        <w:spacing w:after="0" w:line="240" w:lineRule="auto"/>
        <w:rPr>
          <w:rFonts w:ascii="Arial" w:hAnsi="Arial" w:cs="Arial"/>
          <w:sz w:val="22"/>
          <w:szCs w:val="22"/>
          <w:lang w:val="es-ES" w:eastAsia="ar-SA"/>
        </w:rPr>
      </w:pPr>
    </w:p>
    <w:p w14:paraId="62CE7998" w14:textId="31BCDDE1" w:rsidR="00547BC8" w:rsidRPr="0055186E" w:rsidRDefault="00547BC8" w:rsidP="0055186E">
      <w:pPr>
        <w:spacing w:after="0" w:line="240" w:lineRule="auto"/>
        <w:jc w:val="both"/>
        <w:rPr>
          <w:rFonts w:ascii="Arial" w:hAnsi="Arial" w:cs="Arial"/>
          <w:sz w:val="22"/>
          <w:szCs w:val="22"/>
        </w:rPr>
      </w:pPr>
      <w:r w:rsidRPr="0055186E">
        <w:rPr>
          <w:rFonts w:ascii="Arial" w:hAnsi="Arial" w:cs="Arial"/>
          <w:sz w:val="22"/>
          <w:szCs w:val="22"/>
        </w:rPr>
        <w:t xml:space="preserve">La evaluación del Plan Institucional de Capacitación se llevará a cabo a lo largo de todo el período de ejecución, mediante el seguimiento del indicador correspondiente, el cual será medido </w:t>
      </w:r>
      <w:r w:rsidR="00574EC4" w:rsidRPr="0055186E">
        <w:rPr>
          <w:rFonts w:ascii="Arial" w:hAnsi="Arial" w:cs="Arial"/>
          <w:sz w:val="22"/>
          <w:szCs w:val="22"/>
        </w:rPr>
        <w:t>trimestralmente</w:t>
      </w:r>
      <w:r w:rsidR="002A7B74" w:rsidRPr="0055186E">
        <w:rPr>
          <w:rFonts w:ascii="Arial" w:hAnsi="Arial" w:cs="Arial"/>
          <w:sz w:val="22"/>
          <w:szCs w:val="22"/>
        </w:rPr>
        <w:t>; e</w:t>
      </w:r>
      <w:r w:rsidRPr="0055186E">
        <w:rPr>
          <w:rFonts w:ascii="Arial" w:hAnsi="Arial" w:cs="Arial"/>
          <w:sz w:val="22"/>
          <w:szCs w:val="22"/>
        </w:rPr>
        <w:t>ste indicador evaluará el grado de cumplimiento de las actividades previstas para la vigencia, considerando las condiciones acordadas.</w:t>
      </w:r>
    </w:p>
    <w:p w14:paraId="3F2F352C" w14:textId="77777777" w:rsidR="00BC3FF2" w:rsidRPr="0055186E" w:rsidRDefault="00BC3FF2" w:rsidP="0055186E">
      <w:pPr>
        <w:spacing w:after="0" w:line="240" w:lineRule="auto"/>
        <w:rPr>
          <w:rFonts w:ascii="Arial" w:hAnsi="Arial" w:cs="Arial"/>
          <w:sz w:val="22"/>
          <w:szCs w:val="22"/>
        </w:rPr>
      </w:pPr>
    </w:p>
    <w:p w14:paraId="57E55C79" w14:textId="0BB8ED17" w:rsidR="00BC3FF2" w:rsidRPr="0055186E" w:rsidRDefault="002A7B74" w:rsidP="00FC6BC5">
      <w:pPr>
        <w:pStyle w:val="Prrafodelista"/>
        <w:numPr>
          <w:ilvl w:val="2"/>
          <w:numId w:val="6"/>
        </w:numPr>
        <w:spacing w:after="0" w:line="240" w:lineRule="auto"/>
        <w:outlineLvl w:val="2"/>
        <w:rPr>
          <w:rFonts w:ascii="Arial" w:hAnsi="Arial" w:cs="Arial"/>
          <w:b/>
          <w:bCs/>
          <w:sz w:val="22"/>
          <w:szCs w:val="22"/>
          <w:lang w:val="es-ES" w:eastAsia="ar-SA"/>
        </w:rPr>
      </w:pPr>
      <w:bookmarkStart w:id="35" w:name="_Toc215437890"/>
      <w:r w:rsidRPr="0055186E">
        <w:rPr>
          <w:rFonts w:ascii="Arial" w:hAnsi="Arial" w:cs="Arial"/>
          <w:b/>
          <w:bCs/>
          <w:sz w:val="22"/>
          <w:szCs w:val="22"/>
          <w:lang w:val="es-ES" w:eastAsia="ar-SA"/>
        </w:rPr>
        <w:t xml:space="preserve">Evaluación de la </w:t>
      </w:r>
      <w:r w:rsidR="00BD463D" w:rsidRPr="0055186E">
        <w:rPr>
          <w:rFonts w:ascii="Arial" w:hAnsi="Arial" w:cs="Arial"/>
          <w:b/>
          <w:bCs/>
          <w:sz w:val="22"/>
          <w:szCs w:val="22"/>
          <w:lang w:val="es-ES" w:eastAsia="ar-SA"/>
        </w:rPr>
        <w:t>Capacitación</w:t>
      </w:r>
      <w:bookmarkEnd w:id="35"/>
    </w:p>
    <w:p w14:paraId="0F88BCA0" w14:textId="77777777" w:rsidR="006A347D" w:rsidRPr="0055186E" w:rsidRDefault="006A347D" w:rsidP="0055186E">
      <w:pPr>
        <w:spacing w:after="0" w:line="240" w:lineRule="auto"/>
        <w:rPr>
          <w:rFonts w:ascii="Arial" w:hAnsi="Arial" w:cs="Arial"/>
          <w:sz w:val="22"/>
          <w:szCs w:val="22"/>
          <w:lang w:val="es-ES" w:eastAsia="ar-SA"/>
        </w:rPr>
      </w:pPr>
    </w:p>
    <w:p w14:paraId="728F8003" w14:textId="3E7AE891" w:rsidR="00547BC8" w:rsidRPr="0055186E" w:rsidRDefault="000027E9" w:rsidP="0055186E">
      <w:pPr>
        <w:spacing w:after="0" w:line="240" w:lineRule="auto"/>
        <w:jc w:val="both"/>
        <w:rPr>
          <w:rFonts w:ascii="Arial" w:hAnsi="Arial" w:cs="Arial"/>
          <w:sz w:val="22"/>
          <w:szCs w:val="22"/>
        </w:rPr>
      </w:pPr>
      <w:r w:rsidRPr="0055186E">
        <w:rPr>
          <w:rFonts w:ascii="Arial" w:hAnsi="Arial" w:cs="Arial"/>
          <w:sz w:val="22"/>
          <w:szCs w:val="22"/>
        </w:rPr>
        <w:t xml:space="preserve">La evaluación será realizada por los participantes de las actividades de </w:t>
      </w:r>
      <w:r w:rsidR="002A7B74" w:rsidRPr="0055186E">
        <w:rPr>
          <w:rFonts w:ascii="Arial" w:hAnsi="Arial" w:cs="Arial"/>
          <w:sz w:val="22"/>
          <w:szCs w:val="22"/>
        </w:rPr>
        <w:t>capacitación</w:t>
      </w:r>
      <w:r w:rsidR="00B434AF" w:rsidRPr="0055186E">
        <w:rPr>
          <w:rFonts w:ascii="Arial" w:hAnsi="Arial" w:cs="Arial"/>
          <w:sz w:val="22"/>
          <w:szCs w:val="22"/>
        </w:rPr>
        <w:t xml:space="preserve"> cuando la misma proceda</w:t>
      </w:r>
      <w:r w:rsidRPr="0055186E">
        <w:rPr>
          <w:rFonts w:ascii="Arial" w:hAnsi="Arial" w:cs="Arial"/>
          <w:sz w:val="22"/>
          <w:szCs w:val="22"/>
        </w:rPr>
        <w:t>, al finalizar cada una de ellas</w:t>
      </w:r>
      <w:r w:rsidR="002A7B74" w:rsidRPr="0055186E">
        <w:rPr>
          <w:rFonts w:ascii="Arial" w:hAnsi="Arial" w:cs="Arial"/>
          <w:sz w:val="22"/>
          <w:szCs w:val="22"/>
        </w:rPr>
        <w:t>; e</w:t>
      </w:r>
      <w:r w:rsidRPr="0055186E">
        <w:rPr>
          <w:rFonts w:ascii="Arial" w:hAnsi="Arial" w:cs="Arial"/>
          <w:sz w:val="22"/>
          <w:szCs w:val="22"/>
        </w:rPr>
        <w:t xml:space="preserve">sta evaluación permitirá valorar diversos aspectos, tales como la relevancia de los temas tratados, la competencia de los capacitadores en el manejo de los contenidos, la metodología utilizada en el desarrollo de las actividades, la aplicabilidad de los temas en el desempeño de sus funciones y la organización general de la actividad. </w:t>
      </w:r>
    </w:p>
    <w:p w14:paraId="09B232A2" w14:textId="77777777" w:rsidR="002A7B74" w:rsidRPr="0055186E" w:rsidRDefault="002A7B74" w:rsidP="0055186E">
      <w:pPr>
        <w:tabs>
          <w:tab w:val="left" w:pos="284"/>
        </w:tabs>
        <w:spacing w:after="0" w:line="240" w:lineRule="auto"/>
        <w:jc w:val="both"/>
        <w:rPr>
          <w:rFonts w:ascii="Arial" w:hAnsi="Arial" w:cs="Arial"/>
          <w:sz w:val="22"/>
          <w:szCs w:val="22"/>
        </w:rPr>
      </w:pPr>
    </w:p>
    <w:p w14:paraId="48B1531C" w14:textId="7DB2647E" w:rsidR="000027E9" w:rsidRPr="0055186E" w:rsidRDefault="00CA288F" w:rsidP="00FC6BC5">
      <w:pPr>
        <w:pStyle w:val="Prrafodelista"/>
        <w:numPr>
          <w:ilvl w:val="0"/>
          <w:numId w:val="6"/>
        </w:numPr>
        <w:spacing w:after="0" w:line="240" w:lineRule="auto"/>
        <w:outlineLvl w:val="0"/>
        <w:rPr>
          <w:rFonts w:ascii="Arial" w:hAnsi="Arial" w:cs="Arial"/>
          <w:b/>
          <w:bCs/>
          <w:sz w:val="22"/>
          <w:szCs w:val="22"/>
          <w:lang w:val="es-ES" w:eastAsia="ar-SA"/>
        </w:rPr>
      </w:pPr>
      <w:bookmarkStart w:id="36" w:name="_Toc215437891"/>
      <w:r w:rsidRPr="0055186E">
        <w:rPr>
          <w:rFonts w:ascii="Arial" w:hAnsi="Arial" w:cs="Arial"/>
          <w:b/>
          <w:bCs/>
          <w:sz w:val="22"/>
          <w:szCs w:val="22"/>
          <w:lang w:val="es-ES" w:eastAsia="ar-SA"/>
        </w:rPr>
        <w:t>INDICADOR</w:t>
      </w:r>
      <w:bookmarkEnd w:id="36"/>
    </w:p>
    <w:p w14:paraId="2534B054" w14:textId="77777777" w:rsidR="006A347D" w:rsidRPr="0055186E" w:rsidRDefault="006A347D" w:rsidP="0055186E">
      <w:pPr>
        <w:spacing w:after="0" w:line="240" w:lineRule="auto"/>
        <w:rPr>
          <w:rFonts w:ascii="Arial" w:hAnsi="Arial" w:cs="Arial"/>
          <w:sz w:val="22"/>
          <w:szCs w:val="22"/>
          <w:lang w:val="es-ES" w:eastAsia="ar-SA"/>
        </w:rPr>
      </w:pPr>
    </w:p>
    <w:p w14:paraId="5C7F15A1" w14:textId="46B1C9AE" w:rsidR="009C3BDF" w:rsidRPr="0055186E" w:rsidRDefault="000027E9" w:rsidP="0055186E">
      <w:pPr>
        <w:spacing w:after="0" w:line="240" w:lineRule="auto"/>
        <w:jc w:val="both"/>
        <w:rPr>
          <w:rFonts w:ascii="Arial" w:hAnsi="Arial" w:cs="Arial"/>
          <w:sz w:val="22"/>
          <w:szCs w:val="22"/>
        </w:rPr>
      </w:pPr>
      <w:r w:rsidRPr="0055186E">
        <w:rPr>
          <w:rFonts w:ascii="Arial" w:hAnsi="Arial" w:cs="Arial"/>
          <w:sz w:val="22"/>
          <w:szCs w:val="22"/>
        </w:rPr>
        <w:t xml:space="preserve">Para evaluar el cumplimiento de la ejecución las actividades establecidas en el Plan, se </w:t>
      </w:r>
      <w:r w:rsidR="009C3BDF" w:rsidRPr="0055186E">
        <w:rPr>
          <w:rFonts w:ascii="Arial" w:hAnsi="Arial" w:cs="Arial"/>
          <w:sz w:val="22"/>
          <w:szCs w:val="22"/>
        </w:rPr>
        <w:t xml:space="preserve">definió el siguiente </w:t>
      </w:r>
      <w:r w:rsidRPr="0055186E">
        <w:rPr>
          <w:rFonts w:ascii="Arial" w:hAnsi="Arial" w:cs="Arial"/>
          <w:sz w:val="22"/>
          <w:szCs w:val="22"/>
        </w:rPr>
        <w:t>indicador</w:t>
      </w:r>
      <w:r w:rsidR="00EE2A00" w:rsidRPr="0055186E">
        <w:rPr>
          <w:rFonts w:ascii="Arial" w:hAnsi="Arial" w:cs="Arial"/>
          <w:sz w:val="22"/>
          <w:szCs w:val="22"/>
        </w:rPr>
        <w:t>:</w:t>
      </w:r>
    </w:p>
    <w:p w14:paraId="2D9305AF" w14:textId="21C49310" w:rsidR="00EE2A00" w:rsidRPr="0055186E" w:rsidRDefault="00EE2A00" w:rsidP="0055186E">
      <w:pPr>
        <w:spacing w:after="0" w:line="240" w:lineRule="auto"/>
        <w:ind w:left="284"/>
        <w:jc w:val="both"/>
        <w:rPr>
          <w:rFonts w:ascii="Arial" w:hAnsi="Arial" w:cs="Arial"/>
          <w:sz w:val="22"/>
          <w:szCs w:val="22"/>
        </w:rPr>
      </w:pPr>
    </w:p>
    <w:p w14:paraId="00982C7F" w14:textId="77777777" w:rsidR="00EE2A00" w:rsidRPr="0055186E" w:rsidRDefault="007E4D88" w:rsidP="0055186E">
      <w:pPr>
        <w:suppressAutoHyphens/>
        <w:spacing w:after="0" w:line="240" w:lineRule="auto"/>
        <w:ind w:left="284"/>
        <w:jc w:val="both"/>
        <w:rPr>
          <w:rFonts w:ascii="Arial" w:eastAsia="Times New Roman" w:hAnsi="Arial" w:cs="Arial"/>
          <w:bCs/>
          <w:i/>
          <w:sz w:val="22"/>
          <w:szCs w:val="22"/>
          <w:lang w:val="es-ES" w:eastAsia="ar-SA"/>
        </w:rPr>
      </w:pPr>
      <m:oMathPara>
        <m:oMath>
          <m:f>
            <m:fPr>
              <m:ctrlPr>
                <w:rPr>
                  <w:rFonts w:ascii="Cambria Math" w:eastAsia="Times New Roman" w:hAnsi="Cambria Math" w:cs="Arial"/>
                  <w:bCs/>
                  <w:i/>
                  <w:sz w:val="22"/>
                  <w:szCs w:val="22"/>
                  <w:lang w:val="es-ES" w:eastAsia="ar-SA"/>
                </w:rPr>
              </m:ctrlPr>
            </m:fPr>
            <m:num>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Actividades</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Realizadas</m:t>
              </m:r>
            </m:num>
            <m:den>
              <m:r>
                <w:rPr>
                  <w:rFonts w:ascii="Cambria Math" w:eastAsia="Times New Roman" w:hAnsi="Cambria Math" w:cs="Arial"/>
                  <w:sz w:val="22"/>
                  <w:szCs w:val="22"/>
                  <w:lang w:val="es-ES" w:eastAsia="ar-SA"/>
                </w:rPr>
                <m:t>N</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de</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Actividades</m:t>
              </m:r>
              <m:r>
                <w:rPr>
                  <w:rFonts w:ascii="Cambria Math" w:eastAsia="Times New Roman" w:hAnsi="Cambria Math" w:cs="Arial"/>
                  <w:sz w:val="22"/>
                  <w:szCs w:val="22"/>
                  <w:lang w:val="es-ES" w:eastAsia="ar-SA"/>
                </w:rPr>
                <m:t xml:space="preserve"> </m:t>
              </m:r>
              <m:r>
                <w:rPr>
                  <w:rFonts w:ascii="Cambria Math" w:eastAsia="Times New Roman" w:hAnsi="Cambria Math" w:cs="Arial"/>
                  <w:sz w:val="22"/>
                  <w:szCs w:val="22"/>
                  <w:lang w:val="es-ES" w:eastAsia="ar-SA"/>
                </w:rPr>
                <m:t>Programadas</m:t>
              </m:r>
            </m:den>
          </m:f>
        </m:oMath>
      </m:oMathPara>
      <w:bookmarkEnd w:id="21"/>
    </w:p>
    <w:p w14:paraId="64FA6F91" w14:textId="68EFAB3F" w:rsidR="000027E9" w:rsidRPr="0055186E" w:rsidRDefault="000027E9" w:rsidP="0055186E">
      <w:pPr>
        <w:spacing w:after="0" w:line="240" w:lineRule="auto"/>
        <w:jc w:val="both"/>
        <w:rPr>
          <w:rFonts w:ascii="Arial" w:hAnsi="Arial" w:cs="Arial"/>
          <w:sz w:val="22"/>
          <w:szCs w:val="22"/>
        </w:rPr>
      </w:pPr>
    </w:p>
    <w:p w14:paraId="748F630D" w14:textId="77777777" w:rsidR="00743C17" w:rsidRPr="0055186E" w:rsidRDefault="00EE2A00" w:rsidP="00FC6BC5">
      <w:pPr>
        <w:pStyle w:val="Prrafodelista"/>
        <w:numPr>
          <w:ilvl w:val="0"/>
          <w:numId w:val="6"/>
        </w:numPr>
        <w:spacing w:after="0" w:line="240" w:lineRule="auto"/>
        <w:outlineLvl w:val="0"/>
        <w:rPr>
          <w:rFonts w:ascii="Arial" w:hAnsi="Arial" w:cs="Arial"/>
          <w:b/>
          <w:bCs/>
          <w:sz w:val="22"/>
          <w:szCs w:val="22"/>
          <w:lang w:val="es-ES" w:eastAsia="ar-SA"/>
        </w:rPr>
      </w:pPr>
      <w:bookmarkStart w:id="37" w:name="_Toc215437892"/>
      <w:r w:rsidRPr="0055186E">
        <w:rPr>
          <w:rFonts w:ascii="Arial" w:hAnsi="Arial" w:cs="Arial"/>
          <w:b/>
          <w:bCs/>
          <w:sz w:val="22"/>
          <w:szCs w:val="22"/>
          <w:lang w:val="es-ES" w:eastAsia="ar-SA"/>
        </w:rPr>
        <w:t>PRESUPUESTO</w:t>
      </w:r>
      <w:bookmarkEnd w:id="37"/>
    </w:p>
    <w:p w14:paraId="19A26FC8" w14:textId="77777777" w:rsidR="00743C17" w:rsidRPr="0055186E" w:rsidRDefault="00743C17" w:rsidP="0055186E">
      <w:pPr>
        <w:spacing w:after="0" w:line="240" w:lineRule="auto"/>
        <w:rPr>
          <w:rFonts w:ascii="Arial" w:hAnsi="Arial" w:cs="Arial"/>
          <w:sz w:val="22"/>
          <w:szCs w:val="22"/>
        </w:rPr>
      </w:pPr>
    </w:p>
    <w:p w14:paraId="7BACDBCF" w14:textId="7F728732" w:rsidR="005E5F9A" w:rsidRPr="0055186E" w:rsidRDefault="005E5F9A" w:rsidP="0055186E">
      <w:pPr>
        <w:spacing w:after="0" w:line="240" w:lineRule="auto"/>
        <w:jc w:val="both"/>
        <w:rPr>
          <w:rFonts w:ascii="Arial" w:hAnsi="Arial" w:cs="Arial"/>
          <w:sz w:val="22"/>
          <w:szCs w:val="22"/>
        </w:rPr>
      </w:pPr>
      <w:r w:rsidRPr="0055186E">
        <w:rPr>
          <w:rFonts w:ascii="Arial" w:hAnsi="Arial" w:cs="Arial"/>
          <w:sz w:val="22"/>
          <w:szCs w:val="22"/>
        </w:rPr>
        <w:t>La Entidad cuenta con los recursos asignados en su presupuesto institucional para la ejecución del Plan Institucional de Capacitación (PIC), específicamente en el rubro O21202020090292913 - Servicios de educación para la formación y el trabajo, destinado a financiar aquellas actividades de capacitación que requieran procesos de contratación. Para la vigencia 202</w:t>
      </w:r>
      <w:r w:rsidR="00E325F6" w:rsidRPr="0055186E">
        <w:rPr>
          <w:rFonts w:ascii="Arial" w:hAnsi="Arial" w:cs="Arial"/>
          <w:sz w:val="22"/>
          <w:szCs w:val="22"/>
        </w:rPr>
        <w:t>6</w:t>
      </w:r>
      <w:r w:rsidRPr="0055186E">
        <w:rPr>
          <w:rFonts w:ascii="Arial" w:hAnsi="Arial" w:cs="Arial"/>
          <w:sz w:val="22"/>
          <w:szCs w:val="22"/>
        </w:rPr>
        <w:t xml:space="preserve">, el presupuesto aprobado para este fin asciende a </w:t>
      </w:r>
      <w:r w:rsidRPr="0055186E">
        <w:rPr>
          <w:rFonts w:ascii="Arial" w:hAnsi="Arial" w:cs="Arial"/>
          <w:color w:val="FF0000"/>
          <w:sz w:val="22"/>
          <w:szCs w:val="22"/>
        </w:rPr>
        <w:t>$</w:t>
      </w:r>
      <w:r w:rsidR="00E325F6" w:rsidRPr="0055186E">
        <w:rPr>
          <w:rFonts w:ascii="Arial" w:hAnsi="Arial" w:cs="Arial"/>
          <w:color w:val="FF0000"/>
          <w:sz w:val="22"/>
          <w:szCs w:val="22"/>
        </w:rPr>
        <w:t>xxxxxx</w:t>
      </w:r>
      <w:r w:rsidRPr="0055186E">
        <w:rPr>
          <w:rFonts w:ascii="Arial" w:hAnsi="Arial" w:cs="Arial"/>
          <w:sz w:val="22"/>
          <w:szCs w:val="22"/>
        </w:rPr>
        <w:t>, lo que permitirá adelantar acciones formativas alineadas con las necesidades identificadas y los objetivos estratégicos institucionales.</w:t>
      </w:r>
    </w:p>
    <w:p w14:paraId="31797BAD" w14:textId="77777777" w:rsidR="005E5F9A" w:rsidRPr="0055186E" w:rsidRDefault="005E5F9A" w:rsidP="0055186E">
      <w:pPr>
        <w:spacing w:after="0" w:line="240" w:lineRule="auto"/>
        <w:jc w:val="both"/>
        <w:rPr>
          <w:rFonts w:ascii="Arial" w:hAnsi="Arial" w:cs="Arial"/>
          <w:sz w:val="22"/>
          <w:szCs w:val="22"/>
        </w:rPr>
      </w:pPr>
    </w:p>
    <w:p w14:paraId="1C8A6FD8" w14:textId="77777777" w:rsidR="005E5F9A" w:rsidRPr="0055186E" w:rsidRDefault="005E5F9A" w:rsidP="0055186E">
      <w:pPr>
        <w:spacing w:after="0" w:line="240" w:lineRule="auto"/>
        <w:jc w:val="both"/>
        <w:rPr>
          <w:rFonts w:ascii="Arial" w:hAnsi="Arial" w:cs="Arial"/>
          <w:sz w:val="22"/>
          <w:szCs w:val="22"/>
        </w:rPr>
      </w:pPr>
      <w:r w:rsidRPr="0055186E">
        <w:rPr>
          <w:rFonts w:ascii="Arial" w:hAnsi="Arial" w:cs="Arial"/>
          <w:sz w:val="22"/>
          <w:szCs w:val="22"/>
        </w:rPr>
        <w:t xml:space="preserve">Adicionalmente, el FONCEP optimizará el uso de sus recursos físicos, tecnológicos y humanos, fortaleciendo así la implementación de procesos de formación interna sin requerimientos presupuestales adicionales. Esta estrategia responde a una gestión </w:t>
      </w:r>
      <w:r w:rsidRPr="0055186E">
        <w:rPr>
          <w:rFonts w:ascii="Arial" w:hAnsi="Arial" w:cs="Arial"/>
          <w:sz w:val="22"/>
          <w:szCs w:val="22"/>
        </w:rPr>
        <w:lastRenderedPageBreak/>
        <w:t>responsable, eficiente y transparente de los recursos públicos, y se basa en la cooperación activa entre las distintas dependencias de la Entidad, así como en la articulación con aliados estratégicos del nivel distrital y nacional.</w:t>
      </w:r>
    </w:p>
    <w:p w14:paraId="05F17CB3" w14:textId="77777777" w:rsidR="005E5F9A" w:rsidRPr="0055186E" w:rsidRDefault="005E5F9A" w:rsidP="0055186E">
      <w:pPr>
        <w:spacing w:after="0" w:line="240" w:lineRule="auto"/>
        <w:jc w:val="both"/>
        <w:rPr>
          <w:rFonts w:ascii="Arial" w:hAnsi="Arial" w:cs="Arial"/>
          <w:sz w:val="22"/>
          <w:szCs w:val="22"/>
        </w:rPr>
      </w:pPr>
    </w:p>
    <w:p w14:paraId="5B73DA42" w14:textId="1C49A098" w:rsidR="00EE2A00" w:rsidRPr="0055186E" w:rsidRDefault="005E5F9A" w:rsidP="0055186E">
      <w:pPr>
        <w:spacing w:after="0" w:line="240" w:lineRule="auto"/>
        <w:jc w:val="both"/>
        <w:rPr>
          <w:rFonts w:ascii="Arial" w:hAnsi="Arial" w:cs="Arial"/>
          <w:sz w:val="22"/>
          <w:szCs w:val="22"/>
        </w:rPr>
      </w:pPr>
      <w:r w:rsidRPr="0055186E">
        <w:rPr>
          <w:rFonts w:ascii="Arial" w:hAnsi="Arial" w:cs="Arial"/>
          <w:sz w:val="22"/>
          <w:szCs w:val="22"/>
        </w:rPr>
        <w:t>De esta manera, se garantizará una cobertura adecuada de las necesidades de capacitación mediante una combinación de recursos propios, oferta institucional gratuita y esquemas de colaboración, lo cual contribuye a la sostenibilidad del plan, al fortalecimiento de las competencias del talento humano y al cumplimiento de las metas institucionales establecidas en el marco del Modelo Integrado de Planeación y Gestión – MIPG.</w:t>
      </w:r>
    </w:p>
    <w:p w14:paraId="052CEFCB" w14:textId="77777777" w:rsidR="00595348" w:rsidRPr="0055186E" w:rsidRDefault="00595348" w:rsidP="0055186E">
      <w:pPr>
        <w:spacing w:after="0" w:line="240" w:lineRule="auto"/>
        <w:jc w:val="both"/>
        <w:rPr>
          <w:rFonts w:ascii="Arial" w:hAnsi="Arial" w:cs="Arial"/>
          <w:sz w:val="22"/>
          <w:szCs w:val="22"/>
        </w:rPr>
      </w:pPr>
    </w:p>
    <w:p w14:paraId="4BE3C9C2" w14:textId="3E534972" w:rsidR="00393404" w:rsidRPr="0055186E" w:rsidRDefault="00EE2A00" w:rsidP="00FC6BC5">
      <w:pPr>
        <w:pStyle w:val="Prrafodelista"/>
        <w:numPr>
          <w:ilvl w:val="0"/>
          <w:numId w:val="6"/>
        </w:numPr>
        <w:spacing w:after="0" w:line="240" w:lineRule="auto"/>
        <w:outlineLvl w:val="0"/>
        <w:rPr>
          <w:rFonts w:ascii="Arial" w:hAnsi="Arial" w:cs="Arial"/>
          <w:b/>
          <w:bCs/>
          <w:sz w:val="22"/>
          <w:szCs w:val="22"/>
          <w:lang w:val="es-ES" w:eastAsia="ar-SA"/>
        </w:rPr>
      </w:pPr>
      <w:bookmarkStart w:id="38" w:name="_Hlk188993623"/>
      <w:bookmarkStart w:id="39" w:name="_Toc215437893"/>
      <w:r w:rsidRPr="0055186E">
        <w:rPr>
          <w:rFonts w:ascii="Arial" w:hAnsi="Arial" w:cs="Arial"/>
          <w:b/>
          <w:bCs/>
          <w:sz w:val="22"/>
          <w:szCs w:val="22"/>
          <w:lang w:val="es-ES" w:eastAsia="ar-SA"/>
        </w:rPr>
        <w:t>PLAN DE ACCION</w:t>
      </w:r>
      <w:bookmarkEnd w:id="38"/>
      <w:bookmarkEnd w:id="39"/>
    </w:p>
    <w:p w14:paraId="5AAAE61D" w14:textId="77777777" w:rsidR="009F1030" w:rsidRPr="0055186E" w:rsidRDefault="009F1030" w:rsidP="0055186E">
      <w:pPr>
        <w:pStyle w:val="Prrafodelista"/>
        <w:spacing w:after="0" w:line="240" w:lineRule="auto"/>
        <w:rPr>
          <w:rFonts w:ascii="Arial" w:hAnsi="Arial" w:cs="Arial"/>
          <w:sz w:val="22"/>
          <w:szCs w:val="22"/>
          <w:lang w:val="es-ES" w:eastAsia="ar-SA"/>
        </w:rPr>
      </w:pPr>
    </w:p>
    <w:p w14:paraId="1BF9282C" w14:textId="1F80B53F" w:rsidR="00EE2A00" w:rsidRPr="0055186E" w:rsidRDefault="00D137B0" w:rsidP="00FC6BC5">
      <w:pPr>
        <w:pStyle w:val="Prrafodelista"/>
        <w:numPr>
          <w:ilvl w:val="1"/>
          <w:numId w:val="6"/>
        </w:numPr>
        <w:spacing w:after="0" w:line="240" w:lineRule="auto"/>
        <w:outlineLvl w:val="1"/>
        <w:rPr>
          <w:rFonts w:ascii="Arial" w:hAnsi="Arial" w:cs="Arial"/>
          <w:b/>
          <w:bCs/>
          <w:sz w:val="22"/>
          <w:szCs w:val="22"/>
          <w:lang w:val="es-ES" w:eastAsia="ar-SA"/>
        </w:rPr>
      </w:pPr>
      <w:bookmarkStart w:id="40" w:name="_Toc215437894"/>
      <w:r w:rsidRPr="0055186E">
        <w:rPr>
          <w:rFonts w:ascii="Arial" w:hAnsi="Arial" w:cs="Arial"/>
          <w:b/>
          <w:bCs/>
          <w:sz w:val="22"/>
          <w:szCs w:val="22"/>
          <w:lang w:val="es-ES" w:eastAsia="ar-SA"/>
        </w:rPr>
        <w:t>Plan de Acción</w:t>
      </w:r>
      <w:bookmarkEnd w:id="40"/>
    </w:p>
    <w:p w14:paraId="7A562580" w14:textId="77777777" w:rsidR="00E325F6" w:rsidRPr="0055186E" w:rsidRDefault="00E325F6" w:rsidP="0055186E">
      <w:pPr>
        <w:spacing w:after="0" w:line="240" w:lineRule="auto"/>
        <w:jc w:val="both"/>
        <w:rPr>
          <w:rFonts w:ascii="Arial" w:hAnsi="Arial" w:cs="Arial"/>
          <w:sz w:val="22"/>
          <w:szCs w:val="22"/>
          <w:lang w:val="es-ES" w:eastAsia="ar-SA"/>
        </w:rPr>
      </w:pPr>
    </w:p>
    <w:p w14:paraId="06A97930" w14:textId="0F3DDBBF" w:rsidR="0035008B" w:rsidRPr="0055186E" w:rsidRDefault="00E325F6" w:rsidP="0055186E">
      <w:pPr>
        <w:spacing w:after="0" w:line="240" w:lineRule="auto"/>
        <w:jc w:val="both"/>
        <w:rPr>
          <w:rFonts w:ascii="Arial" w:hAnsi="Arial" w:cs="Arial"/>
          <w:sz w:val="22"/>
          <w:szCs w:val="22"/>
        </w:rPr>
      </w:pPr>
      <w:r w:rsidRPr="0055186E">
        <w:rPr>
          <w:rFonts w:ascii="Arial" w:hAnsi="Arial" w:cs="Arial"/>
          <w:sz w:val="22"/>
          <w:szCs w:val="22"/>
        </w:rPr>
        <w:t>En el marco del Plan Institucional de Capacitación para la vigencia 2026, se contemplan aquellas capacitaciones que corresponden a la oferta externa que se encuentra en el mercado, esto es, entidades distritales, nacionales e instituciones de educación superior que tengan dentro de sus portafolios de capacitación temas acordes con las necesidades de aprendizaje organizacional de la entidad</w:t>
      </w:r>
      <w:r w:rsidR="0055186E">
        <w:rPr>
          <w:rFonts w:ascii="Arial" w:hAnsi="Arial" w:cs="Arial"/>
          <w:sz w:val="22"/>
          <w:szCs w:val="22"/>
        </w:rPr>
        <w:t xml:space="preserve"> </w:t>
      </w:r>
      <w:r w:rsidRPr="0055186E">
        <w:rPr>
          <w:rFonts w:ascii="Arial" w:hAnsi="Arial" w:cs="Arial"/>
          <w:sz w:val="22"/>
          <w:szCs w:val="22"/>
        </w:rPr>
        <w:t>las cuales serán gestionadas por el área de talento humano en virtud de la Ley de austeridad y el principio de coordinación con las entidades y que no implican inversión de recursos financieros.</w:t>
      </w:r>
    </w:p>
    <w:p w14:paraId="41D3FCC1" w14:textId="7C946189" w:rsidR="00E325F6" w:rsidRPr="0055186E" w:rsidRDefault="00E325F6" w:rsidP="0055186E">
      <w:pPr>
        <w:spacing w:after="0" w:line="240" w:lineRule="auto"/>
        <w:jc w:val="both"/>
        <w:rPr>
          <w:rFonts w:ascii="Arial" w:hAnsi="Arial" w:cs="Arial"/>
          <w:sz w:val="22"/>
          <w:szCs w:val="22"/>
        </w:rPr>
      </w:pPr>
    </w:p>
    <w:p w14:paraId="636EB469" w14:textId="0D97C016" w:rsidR="00E325F6" w:rsidRPr="0055186E" w:rsidRDefault="00E325F6" w:rsidP="0055186E">
      <w:pPr>
        <w:spacing w:after="0" w:line="240" w:lineRule="auto"/>
        <w:jc w:val="both"/>
        <w:rPr>
          <w:rFonts w:ascii="Arial" w:hAnsi="Arial" w:cs="Arial"/>
          <w:sz w:val="22"/>
          <w:szCs w:val="22"/>
        </w:rPr>
      </w:pPr>
      <w:r w:rsidRPr="0055186E">
        <w:rPr>
          <w:rFonts w:ascii="Arial" w:hAnsi="Arial" w:cs="Arial"/>
          <w:sz w:val="22"/>
          <w:szCs w:val="22"/>
        </w:rPr>
        <w:t>En este sentido, el plan se enfocará en abordar las siguientes capacitaciones en torno a los ejes propuestos, así:</w:t>
      </w:r>
    </w:p>
    <w:p w14:paraId="68289F92" w14:textId="77777777" w:rsidR="00F730DC" w:rsidRPr="0055186E" w:rsidRDefault="00F730DC" w:rsidP="0055186E">
      <w:pPr>
        <w:spacing w:after="0" w:line="240" w:lineRule="auto"/>
        <w:rPr>
          <w:rFonts w:ascii="Arial" w:hAnsi="Arial" w:cs="Arial"/>
          <w:noProof/>
          <w:sz w:val="22"/>
          <w:szCs w:val="22"/>
        </w:rPr>
      </w:pPr>
    </w:p>
    <w:tbl>
      <w:tblPr>
        <w:tblStyle w:val="Tablanormal1"/>
        <w:tblW w:w="8779" w:type="dxa"/>
        <w:tblLook w:val="04A0" w:firstRow="1" w:lastRow="0" w:firstColumn="1" w:lastColumn="0" w:noHBand="0" w:noVBand="1"/>
      </w:tblPr>
      <w:tblGrid>
        <w:gridCol w:w="8779"/>
      </w:tblGrid>
      <w:tr w:rsidR="00E325F6" w:rsidRPr="00E325F6" w14:paraId="53A52562" w14:textId="77777777" w:rsidTr="00FC6BC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666BE10A" w14:textId="77777777" w:rsidR="00E325F6" w:rsidRPr="00E325F6" w:rsidRDefault="00E325F6" w:rsidP="0055186E">
            <w:pPr>
              <w:jc w:val="cente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t>CAPACITACIONES POR EJE</w:t>
            </w:r>
          </w:p>
        </w:tc>
      </w:tr>
      <w:tr w:rsidR="00E325F6" w:rsidRPr="00E325F6" w14:paraId="3E0DD71F" w14:textId="77777777" w:rsidTr="00FC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0197F7E6" w14:textId="77777777" w:rsidR="00E325F6" w:rsidRPr="00E325F6" w:rsidRDefault="00E325F6" w:rsidP="0055186E">
            <w:pP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t>Eje Paz total, memoria y derechos humanos</w:t>
            </w:r>
          </w:p>
        </w:tc>
      </w:tr>
      <w:tr w:rsidR="00E325F6" w:rsidRPr="00E325F6" w14:paraId="313C57BF" w14:textId="77777777" w:rsidTr="00FC6BC5">
        <w:trPr>
          <w:trHeight w:val="816"/>
        </w:trPr>
        <w:tc>
          <w:tcPr>
            <w:cnfStyle w:val="001000000000" w:firstRow="0" w:lastRow="0" w:firstColumn="1" w:lastColumn="0" w:oddVBand="0" w:evenVBand="0" w:oddHBand="0" w:evenHBand="0" w:firstRowFirstColumn="0" w:firstRowLastColumn="0" w:lastRowFirstColumn="0" w:lastRowLastColumn="0"/>
            <w:tcW w:w="8779" w:type="dxa"/>
            <w:hideMark/>
          </w:tcPr>
          <w:p w14:paraId="17B5B70E" w14:textId="18D73489" w:rsidR="00E325F6" w:rsidRPr="00E325F6" w:rsidRDefault="00E325F6" w:rsidP="0055186E">
            <w:pPr>
              <w:jc w:val="both"/>
              <w:rPr>
                <w:rFonts w:ascii="Arial" w:eastAsia="Times New Roman" w:hAnsi="Arial" w:cs="Arial"/>
                <w:b w:val="0"/>
                <w:bCs w:val="0"/>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Marco de políticas de transparencia y gobernanza pública. Código de integridad. Capacitaciones relacionadas con inglés, normas APA, redacción, ortografía, e inventarios. Capacitaciones relacionadas con implementación de Tabla de Retención Documental, Instrumentos Archivísticos, Documento Electrónico y conformación de expedientes.</w:t>
            </w:r>
            <w:r w:rsidRPr="00FC6BC5">
              <w:rPr>
                <w:rFonts w:ascii="Arial" w:eastAsia="Times New Roman" w:hAnsi="Arial" w:cs="Arial"/>
                <w:b w:val="0"/>
                <w:bCs w:val="0"/>
                <w:color w:val="000000"/>
                <w:kern w:val="0"/>
                <w:sz w:val="22"/>
                <w:szCs w:val="22"/>
                <w:lang w:eastAsia="es-CO"/>
                <w14:ligatures w14:val="none"/>
              </w:rPr>
              <w:t xml:space="preserve"> </w:t>
            </w:r>
            <w:r w:rsidRPr="00E325F6">
              <w:rPr>
                <w:rFonts w:ascii="Arial" w:eastAsia="Times New Roman" w:hAnsi="Arial" w:cs="Arial"/>
                <w:b w:val="0"/>
                <w:bCs w:val="0"/>
                <w:color w:val="000000"/>
                <w:kern w:val="0"/>
                <w:sz w:val="22"/>
                <w:szCs w:val="22"/>
                <w:lang w:eastAsia="es-CO"/>
                <w14:ligatures w14:val="none"/>
              </w:rPr>
              <w:t>Normas del Archivo General de la Nación</w:t>
            </w:r>
          </w:p>
        </w:tc>
      </w:tr>
      <w:tr w:rsidR="00E325F6" w:rsidRPr="00E325F6" w14:paraId="650E42D5" w14:textId="77777777" w:rsidTr="00FC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6856CD48" w14:textId="77777777" w:rsidR="00E325F6" w:rsidRPr="00E325F6" w:rsidRDefault="00E325F6" w:rsidP="0055186E">
            <w:pP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t>Eje Territorio, vida y ambiente</w:t>
            </w:r>
          </w:p>
        </w:tc>
      </w:tr>
      <w:tr w:rsidR="00E325F6" w:rsidRPr="00E325F6" w14:paraId="18C5BB8F" w14:textId="77777777" w:rsidTr="00FC6BC5">
        <w:trPr>
          <w:trHeight w:val="828"/>
        </w:trPr>
        <w:tc>
          <w:tcPr>
            <w:cnfStyle w:val="001000000000" w:firstRow="0" w:lastRow="0" w:firstColumn="1" w:lastColumn="0" w:oddVBand="0" w:evenVBand="0" w:oddHBand="0" w:evenHBand="0" w:firstRowFirstColumn="0" w:firstRowLastColumn="0" w:lastRowFirstColumn="0" w:lastRowLastColumn="0"/>
            <w:tcW w:w="8779" w:type="dxa"/>
            <w:hideMark/>
          </w:tcPr>
          <w:p w14:paraId="6B50E09C" w14:textId="77777777" w:rsidR="00E325F6" w:rsidRPr="00E325F6" w:rsidRDefault="00E325F6" w:rsidP="0055186E">
            <w:pPr>
              <w:jc w:val="both"/>
              <w:rPr>
                <w:rFonts w:ascii="Arial" w:eastAsia="Times New Roman" w:hAnsi="Arial" w:cs="Arial"/>
                <w:b w:val="0"/>
                <w:bCs w:val="0"/>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Uso eficiente de agua y de energía, separación en la fuente, gestión integral de residuos y plásticos de un solo uso, huella de carbono, movilidad sostenible o cambio climático. Enfoque de género y de atención a personas con discapacidad, enfoque diferencial. Prevención temprana y superación de la estigmatización de las personas en proceso de reincorporación y reintegración.</w:t>
            </w:r>
          </w:p>
        </w:tc>
      </w:tr>
      <w:tr w:rsidR="00E325F6" w:rsidRPr="00E325F6" w14:paraId="7A16FE82" w14:textId="77777777" w:rsidTr="00FC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74B90C3A" w14:textId="77777777" w:rsidR="00E325F6" w:rsidRPr="00E325F6" w:rsidRDefault="00E325F6" w:rsidP="0055186E">
            <w:pP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t>Eje Mujeres, inclusión y diversidad</w:t>
            </w:r>
          </w:p>
        </w:tc>
      </w:tr>
      <w:tr w:rsidR="00E325F6" w:rsidRPr="00E325F6" w14:paraId="60AFB2D5" w14:textId="77777777" w:rsidTr="00FC6BC5">
        <w:trPr>
          <w:trHeight w:val="1032"/>
        </w:trPr>
        <w:tc>
          <w:tcPr>
            <w:cnfStyle w:val="001000000000" w:firstRow="0" w:lastRow="0" w:firstColumn="1" w:lastColumn="0" w:oddVBand="0" w:evenVBand="0" w:oddHBand="0" w:evenHBand="0" w:firstRowFirstColumn="0" w:firstRowLastColumn="0" w:lastRowFirstColumn="0" w:lastRowLastColumn="0"/>
            <w:tcW w:w="8779" w:type="dxa"/>
            <w:hideMark/>
          </w:tcPr>
          <w:p w14:paraId="77E3292E" w14:textId="77777777" w:rsidR="00E325F6" w:rsidRPr="00E325F6" w:rsidRDefault="00E325F6" w:rsidP="0055186E">
            <w:pPr>
              <w:jc w:val="both"/>
              <w:rPr>
                <w:rFonts w:ascii="Arial" w:eastAsia="Times New Roman" w:hAnsi="Arial" w:cs="Arial"/>
                <w:b w:val="0"/>
                <w:bCs w:val="0"/>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Enfoque de género y de atención a personas con discapacidad, enfoque diferencial, acoso laboral, prevención temprana y superación de la estigmatización de las personas en proceso de reincorporación y reintegración. Empatía, manejo de buenas relaciones interpersonales, manejo de las emociones, comunicación asertiva, resolución de conflictos, manejo del estrés y lenguaje incluyente y participación ciudadana.</w:t>
            </w:r>
          </w:p>
        </w:tc>
      </w:tr>
      <w:tr w:rsidR="00E325F6" w:rsidRPr="00E325F6" w14:paraId="12CD5126" w14:textId="77777777" w:rsidTr="00FC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4F6C8F96" w14:textId="77777777" w:rsidR="00E325F6" w:rsidRPr="00E325F6" w:rsidRDefault="00E325F6" w:rsidP="0055186E">
            <w:pPr>
              <w:jc w:val="cente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t>Eje Transformación digital y cibercultura</w:t>
            </w:r>
          </w:p>
        </w:tc>
      </w:tr>
      <w:tr w:rsidR="00E325F6" w:rsidRPr="00E325F6" w14:paraId="00E1CDAD" w14:textId="77777777" w:rsidTr="00FC6BC5">
        <w:trPr>
          <w:trHeight w:val="624"/>
        </w:trPr>
        <w:tc>
          <w:tcPr>
            <w:cnfStyle w:val="001000000000" w:firstRow="0" w:lastRow="0" w:firstColumn="1" w:lastColumn="0" w:oddVBand="0" w:evenVBand="0" w:oddHBand="0" w:evenHBand="0" w:firstRowFirstColumn="0" w:firstRowLastColumn="0" w:lastRowFirstColumn="0" w:lastRowLastColumn="0"/>
            <w:tcW w:w="8779" w:type="dxa"/>
            <w:hideMark/>
          </w:tcPr>
          <w:p w14:paraId="22E68750" w14:textId="77777777" w:rsidR="00E325F6" w:rsidRPr="00E325F6" w:rsidRDefault="00E325F6" w:rsidP="0055186E">
            <w:pPr>
              <w:jc w:val="both"/>
              <w:rPr>
                <w:rFonts w:ascii="Arial" w:eastAsia="Times New Roman" w:hAnsi="Arial" w:cs="Arial"/>
                <w:b w:val="0"/>
                <w:bCs w:val="0"/>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Power BI, SQL, HTML5, herramientas ofimáticas, Office 365, administración de bases de datos, SharePoint, Microsoft Office, inteligencia artificial. Manejo, análisis y toma de decisiones con bases de datos e IA. Capacitaciones relacionadas con ciberseguridad.</w:t>
            </w:r>
          </w:p>
        </w:tc>
      </w:tr>
      <w:tr w:rsidR="00E325F6" w:rsidRPr="00E325F6" w14:paraId="0E7E4011" w14:textId="77777777" w:rsidTr="00FC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719C2682" w14:textId="77777777" w:rsidR="00E325F6" w:rsidRPr="00E325F6" w:rsidRDefault="00E325F6" w:rsidP="0055186E">
            <w:pP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lastRenderedPageBreak/>
              <w:t>Eje Probidad, ética e identidad de lo público</w:t>
            </w:r>
          </w:p>
        </w:tc>
      </w:tr>
      <w:tr w:rsidR="00E325F6" w:rsidRPr="00E325F6" w14:paraId="745A0045" w14:textId="77777777" w:rsidTr="00FC6BC5">
        <w:trPr>
          <w:trHeight w:val="1848"/>
        </w:trPr>
        <w:tc>
          <w:tcPr>
            <w:cnfStyle w:val="001000000000" w:firstRow="0" w:lastRow="0" w:firstColumn="1" w:lastColumn="0" w:oddVBand="0" w:evenVBand="0" w:oddHBand="0" w:evenHBand="0" w:firstRowFirstColumn="0" w:firstRowLastColumn="0" w:lastRowFirstColumn="0" w:lastRowLastColumn="0"/>
            <w:tcW w:w="8779" w:type="dxa"/>
            <w:hideMark/>
          </w:tcPr>
          <w:p w14:paraId="7FC99B5B" w14:textId="77777777" w:rsidR="00E325F6" w:rsidRPr="00E325F6" w:rsidRDefault="00E325F6" w:rsidP="0055186E">
            <w:pPr>
              <w:jc w:val="both"/>
              <w:rPr>
                <w:rFonts w:ascii="Arial" w:eastAsia="Times New Roman" w:hAnsi="Arial" w:cs="Arial"/>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Derecho Público, Disciplinario, Administrativo, Civil, Probatorio, Laboral y Seguridad Social. Control judicial a actuaciones administrativas, reforma laboral y pensiones, daño antijurídico, cuotas partes, escalamiento de títulos y bonos pensionales. Supervisión de contratos, contratación estatal, compras públicas verdes, Tienda Virtual Estado Colombiano, contratación pública - SECOP II, supervisión estatal, y Catálogo Clasificación Central de Productos y Servicios CPC-DANE y estructuración y análisis del sector. Supervisión de contratos, contratación estatal, compras públicas verdes, Tienda Virtual Estado Colombiano, contratación pública - SECOP II, supervisión estatal, Catálogo Clasificación Central de Productos y Servicios CPC-DANE y estructuración y análisis del sector</w:t>
            </w:r>
            <w:r w:rsidRPr="00E325F6">
              <w:rPr>
                <w:rFonts w:ascii="Arial" w:eastAsia="Times New Roman" w:hAnsi="Arial" w:cs="Arial"/>
                <w:color w:val="000000"/>
                <w:kern w:val="0"/>
                <w:sz w:val="22"/>
                <w:szCs w:val="22"/>
                <w:lang w:eastAsia="es-CO"/>
                <w14:ligatures w14:val="none"/>
              </w:rPr>
              <w:t>.</w:t>
            </w:r>
          </w:p>
        </w:tc>
      </w:tr>
      <w:tr w:rsidR="00E325F6" w:rsidRPr="00E325F6" w14:paraId="34C153DA" w14:textId="77777777" w:rsidTr="00FC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3BC94DFA" w14:textId="77777777" w:rsidR="00E325F6" w:rsidRPr="00E325F6" w:rsidRDefault="00E325F6" w:rsidP="0055186E">
            <w:pP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t>Eje Habilidades y competencias</w:t>
            </w:r>
          </w:p>
        </w:tc>
      </w:tr>
      <w:tr w:rsidR="00E325F6" w:rsidRPr="00E325F6" w14:paraId="35ABEEF6" w14:textId="77777777" w:rsidTr="00FC6BC5">
        <w:trPr>
          <w:trHeight w:val="1440"/>
        </w:trPr>
        <w:tc>
          <w:tcPr>
            <w:cnfStyle w:val="001000000000" w:firstRow="0" w:lastRow="0" w:firstColumn="1" w:lastColumn="0" w:oddVBand="0" w:evenVBand="0" w:oddHBand="0" w:evenHBand="0" w:firstRowFirstColumn="0" w:firstRowLastColumn="0" w:lastRowFirstColumn="0" w:lastRowLastColumn="0"/>
            <w:tcW w:w="8779" w:type="dxa"/>
            <w:hideMark/>
          </w:tcPr>
          <w:p w14:paraId="04DD37A2" w14:textId="77777777" w:rsidR="00E325F6" w:rsidRPr="00E325F6" w:rsidRDefault="00E325F6" w:rsidP="0055186E">
            <w:pPr>
              <w:jc w:val="both"/>
              <w:rPr>
                <w:rFonts w:ascii="Arial" w:eastAsia="Times New Roman" w:hAnsi="Arial" w:cs="Arial"/>
                <w:b w:val="0"/>
                <w:bCs w:val="0"/>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Gestión y administración de OCI, métricas de evaluación y gestión de riesgos, formulación y seguimiento a planes de mejoramiento, indicadores, gestión de proyectos, trámites institucionales y tiempo de respuesta, flujo de la información institucional, pensamiento sistémico, gestión del conocimiento – capital intelectual, comprensión de lectura, finanzas públicas y presupuesto distrital, actualización tributaria, conceptos básicos de la contabilidad para los responsables de las áreas generadoras de información contable y sus enlaces, junto con la imputación y depuración de cartera.</w:t>
            </w:r>
          </w:p>
        </w:tc>
      </w:tr>
      <w:tr w:rsidR="00E325F6" w:rsidRPr="00E325F6" w14:paraId="7E42071E" w14:textId="77777777" w:rsidTr="00FC6BC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noWrap/>
            <w:hideMark/>
          </w:tcPr>
          <w:p w14:paraId="1FFB142F" w14:textId="4DAD289C" w:rsidR="00E325F6" w:rsidRPr="00E325F6" w:rsidRDefault="00E325F6" w:rsidP="0055186E">
            <w:pPr>
              <w:rPr>
                <w:rFonts w:ascii="Arial" w:eastAsia="Times New Roman" w:hAnsi="Arial" w:cs="Arial"/>
                <w:color w:val="000000"/>
                <w:kern w:val="0"/>
                <w:sz w:val="22"/>
                <w:szCs w:val="22"/>
                <w:lang w:eastAsia="es-CO"/>
                <w14:ligatures w14:val="none"/>
              </w:rPr>
            </w:pPr>
            <w:r w:rsidRPr="00E325F6">
              <w:rPr>
                <w:rFonts w:ascii="Arial" w:eastAsia="Times New Roman" w:hAnsi="Arial" w:cs="Arial"/>
                <w:color w:val="000000"/>
                <w:kern w:val="0"/>
                <w:sz w:val="22"/>
                <w:szCs w:val="22"/>
                <w:lang w:eastAsia="es-CO"/>
                <w14:ligatures w14:val="none"/>
              </w:rPr>
              <w:t>Otras actividades</w:t>
            </w:r>
            <w:r w:rsidRPr="00FC6BC5">
              <w:rPr>
                <w:rFonts w:ascii="Arial" w:eastAsia="Times New Roman" w:hAnsi="Arial" w:cs="Arial"/>
                <w:color w:val="000000"/>
                <w:kern w:val="0"/>
                <w:sz w:val="22"/>
                <w:szCs w:val="22"/>
                <w:lang w:eastAsia="es-CO"/>
                <w14:ligatures w14:val="none"/>
              </w:rPr>
              <w:t xml:space="preserve"> de obligatorio cumplimiento para todos los servidores</w:t>
            </w:r>
          </w:p>
        </w:tc>
      </w:tr>
      <w:tr w:rsidR="00E325F6" w:rsidRPr="00E325F6" w14:paraId="2284E1FD" w14:textId="77777777" w:rsidTr="00FC6BC5">
        <w:trPr>
          <w:trHeight w:val="420"/>
        </w:trPr>
        <w:tc>
          <w:tcPr>
            <w:cnfStyle w:val="001000000000" w:firstRow="0" w:lastRow="0" w:firstColumn="1" w:lastColumn="0" w:oddVBand="0" w:evenVBand="0" w:oddHBand="0" w:evenHBand="0" w:firstRowFirstColumn="0" w:firstRowLastColumn="0" w:lastRowFirstColumn="0" w:lastRowLastColumn="0"/>
            <w:tcW w:w="8779" w:type="dxa"/>
            <w:hideMark/>
          </w:tcPr>
          <w:p w14:paraId="543EB2DA" w14:textId="77777777" w:rsidR="00E325F6" w:rsidRDefault="00E325F6" w:rsidP="0055186E">
            <w:pPr>
              <w:rPr>
                <w:rFonts w:ascii="Arial" w:eastAsia="Times New Roman" w:hAnsi="Arial" w:cs="Arial"/>
                <w:color w:val="000000"/>
                <w:kern w:val="0"/>
                <w:sz w:val="22"/>
                <w:szCs w:val="22"/>
                <w:lang w:eastAsia="es-CO"/>
                <w14:ligatures w14:val="none"/>
              </w:rPr>
            </w:pPr>
            <w:r w:rsidRPr="00FC6BC5">
              <w:rPr>
                <w:rFonts w:ascii="Arial" w:eastAsia="Times New Roman" w:hAnsi="Arial" w:cs="Arial"/>
                <w:b w:val="0"/>
                <w:bCs w:val="0"/>
                <w:color w:val="000000"/>
                <w:kern w:val="0"/>
                <w:sz w:val="22"/>
                <w:szCs w:val="22"/>
                <w:lang w:eastAsia="es-CO"/>
                <w14:ligatures w14:val="none"/>
              </w:rPr>
              <w:t>C</w:t>
            </w:r>
            <w:r w:rsidRPr="00E325F6">
              <w:rPr>
                <w:rFonts w:ascii="Arial" w:eastAsia="Times New Roman" w:hAnsi="Arial" w:cs="Arial"/>
                <w:b w:val="0"/>
                <w:bCs w:val="0"/>
                <w:color w:val="000000"/>
                <w:kern w:val="0"/>
                <w:sz w:val="22"/>
                <w:szCs w:val="22"/>
                <w:lang w:eastAsia="es-CO"/>
                <w14:ligatures w14:val="none"/>
              </w:rPr>
              <w:t>urso de Ingreso al Servicio Público Virtual en la plataforma Aula del Saber Distrital (para todos los nuevos funcionarios)</w:t>
            </w:r>
          </w:p>
          <w:p w14:paraId="2FECE0C3" w14:textId="77777777" w:rsidR="00FC6BC5" w:rsidRPr="00FC6BC5" w:rsidRDefault="00FC6BC5" w:rsidP="0055186E">
            <w:pPr>
              <w:rPr>
                <w:rFonts w:ascii="Arial" w:eastAsia="Times New Roman" w:hAnsi="Arial" w:cs="Arial"/>
                <w:b w:val="0"/>
                <w:bCs w:val="0"/>
                <w:color w:val="000000"/>
                <w:kern w:val="0"/>
                <w:sz w:val="22"/>
                <w:szCs w:val="22"/>
                <w:lang w:eastAsia="es-CO"/>
                <w14:ligatures w14:val="none"/>
              </w:rPr>
            </w:pPr>
            <w:r w:rsidRPr="00FC6BC5">
              <w:rPr>
                <w:rFonts w:ascii="Arial" w:eastAsia="Times New Roman" w:hAnsi="Arial" w:cs="Arial"/>
                <w:b w:val="0"/>
                <w:bCs w:val="0"/>
                <w:color w:val="000000"/>
                <w:kern w:val="0"/>
                <w:sz w:val="22"/>
                <w:szCs w:val="22"/>
                <w:lang w:eastAsia="es-CO"/>
                <w14:ligatures w14:val="none"/>
              </w:rPr>
              <w:t>C</w:t>
            </w:r>
            <w:r w:rsidRPr="00E325F6">
              <w:rPr>
                <w:rFonts w:ascii="Arial" w:eastAsia="Times New Roman" w:hAnsi="Arial" w:cs="Arial"/>
                <w:b w:val="0"/>
                <w:bCs w:val="0"/>
                <w:color w:val="000000"/>
                <w:kern w:val="0"/>
                <w:sz w:val="22"/>
                <w:szCs w:val="22"/>
                <w:lang w:eastAsia="es-CO"/>
                <w14:ligatures w14:val="none"/>
              </w:rPr>
              <w:t>urso Integridad Transparencia y lucha contra la corrupción (para todos los funcionarios y contratistas)</w:t>
            </w:r>
          </w:p>
          <w:p w14:paraId="636D998E" w14:textId="77777777" w:rsidR="00FC6BC5" w:rsidRPr="00FC6BC5" w:rsidRDefault="00FC6BC5" w:rsidP="0055186E">
            <w:pPr>
              <w:rPr>
                <w:rFonts w:ascii="Arial" w:eastAsia="Times New Roman" w:hAnsi="Arial" w:cs="Arial"/>
                <w:b w:val="0"/>
                <w:bCs w:val="0"/>
                <w:color w:val="000000"/>
                <w:kern w:val="0"/>
                <w:sz w:val="22"/>
                <w:szCs w:val="22"/>
                <w:lang w:eastAsia="es-CO"/>
                <w14:ligatures w14:val="none"/>
              </w:rPr>
            </w:pPr>
            <w:r w:rsidRPr="00FC6BC5">
              <w:rPr>
                <w:rFonts w:ascii="Arial" w:eastAsia="Times New Roman" w:hAnsi="Arial" w:cs="Arial"/>
                <w:b w:val="0"/>
                <w:bCs w:val="0"/>
                <w:color w:val="000000"/>
                <w:kern w:val="0"/>
                <w:sz w:val="22"/>
                <w:szCs w:val="22"/>
                <w:lang w:eastAsia="es-CO"/>
                <w14:ligatures w14:val="none"/>
              </w:rPr>
              <w:t>Curso</w:t>
            </w:r>
            <w:r w:rsidRPr="00E325F6">
              <w:rPr>
                <w:rFonts w:ascii="Arial" w:eastAsia="Times New Roman" w:hAnsi="Arial" w:cs="Arial"/>
                <w:b w:val="0"/>
                <w:bCs w:val="0"/>
                <w:color w:val="000000"/>
                <w:kern w:val="0"/>
                <w:sz w:val="22"/>
                <w:szCs w:val="22"/>
                <w:lang w:eastAsia="es-CO"/>
                <w14:ligatures w14:val="none"/>
              </w:rPr>
              <w:t xml:space="preserve"> Inteligencia Artificial Generativa y Visualización de datos en la plataforma Aula del Saber Distrital (para todos los funcionarios)</w:t>
            </w:r>
          </w:p>
          <w:p w14:paraId="3C0AEA1E" w14:textId="77777777" w:rsidR="00FC6BC5" w:rsidRPr="00FC6BC5" w:rsidRDefault="00FC6BC5" w:rsidP="0055186E">
            <w:pPr>
              <w:rPr>
                <w:rFonts w:ascii="Arial" w:eastAsia="Times New Roman" w:hAnsi="Arial" w:cs="Arial"/>
                <w:b w:val="0"/>
                <w:bCs w:val="0"/>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Inducción (para todos los nuevos funcionarios)</w:t>
            </w:r>
          </w:p>
          <w:p w14:paraId="46180501" w14:textId="09C44A8E" w:rsidR="00FC6BC5" w:rsidRPr="00E325F6" w:rsidRDefault="00FC6BC5" w:rsidP="0055186E">
            <w:pPr>
              <w:rPr>
                <w:rFonts w:ascii="Arial" w:eastAsia="Times New Roman" w:hAnsi="Arial" w:cs="Arial"/>
                <w:b w:val="0"/>
                <w:bCs w:val="0"/>
                <w:color w:val="000000"/>
                <w:kern w:val="0"/>
                <w:sz w:val="22"/>
                <w:szCs w:val="22"/>
                <w:lang w:eastAsia="es-CO"/>
                <w14:ligatures w14:val="none"/>
              </w:rPr>
            </w:pPr>
            <w:r w:rsidRPr="00E325F6">
              <w:rPr>
                <w:rFonts w:ascii="Arial" w:eastAsia="Times New Roman" w:hAnsi="Arial" w:cs="Arial"/>
                <w:b w:val="0"/>
                <w:bCs w:val="0"/>
                <w:color w:val="000000"/>
                <w:kern w:val="0"/>
                <w:sz w:val="22"/>
                <w:szCs w:val="22"/>
                <w:lang w:eastAsia="es-CO"/>
                <w14:ligatures w14:val="none"/>
              </w:rPr>
              <w:t>Reinducción (debe realizarse cada dos (2) años</w:t>
            </w:r>
          </w:p>
        </w:tc>
      </w:tr>
    </w:tbl>
    <w:p w14:paraId="06F77829" w14:textId="77777777" w:rsidR="00F730DC" w:rsidRPr="0055186E" w:rsidRDefault="00F730DC" w:rsidP="0055186E">
      <w:pPr>
        <w:spacing w:after="0" w:line="240" w:lineRule="auto"/>
        <w:rPr>
          <w:rFonts w:ascii="Arial" w:hAnsi="Arial" w:cs="Arial"/>
          <w:noProof/>
          <w:sz w:val="22"/>
          <w:szCs w:val="22"/>
        </w:rPr>
      </w:pPr>
    </w:p>
    <w:p w14:paraId="5E26361D" w14:textId="77777777" w:rsidR="006D438A" w:rsidRPr="0055186E" w:rsidRDefault="006D438A" w:rsidP="0055186E">
      <w:pPr>
        <w:spacing w:after="0" w:line="240" w:lineRule="auto"/>
        <w:jc w:val="center"/>
        <w:rPr>
          <w:rFonts w:ascii="Arial" w:hAnsi="Arial" w:cs="Arial"/>
          <w:b/>
          <w:sz w:val="22"/>
          <w:szCs w:val="22"/>
        </w:rPr>
      </w:pPr>
      <w:r w:rsidRPr="0055186E">
        <w:rPr>
          <w:rFonts w:ascii="Arial" w:hAnsi="Arial" w:cs="Arial"/>
          <w:b/>
          <w:sz w:val="22"/>
          <w:szCs w:val="22"/>
        </w:rPr>
        <w:t>CONTROL DE CAMBIOS</w:t>
      </w:r>
    </w:p>
    <w:tbl>
      <w:tblPr>
        <w:tblStyle w:val="Tablaconcuadrcula"/>
        <w:tblpPr w:leftFromText="141" w:rightFromText="141" w:vertAnchor="text" w:horzAnchor="margin" w:tblpXSpec="center" w:tblpY="84"/>
        <w:tblW w:w="5000" w:type="pct"/>
        <w:tblLook w:val="04A0" w:firstRow="1" w:lastRow="0" w:firstColumn="1" w:lastColumn="0" w:noHBand="0" w:noVBand="1"/>
      </w:tblPr>
      <w:tblGrid>
        <w:gridCol w:w="1941"/>
        <w:gridCol w:w="1721"/>
        <w:gridCol w:w="5166"/>
      </w:tblGrid>
      <w:tr w:rsidR="006D438A" w:rsidRPr="00FC6BC5" w14:paraId="2A50A0ED" w14:textId="77777777" w:rsidTr="00A36A7B">
        <w:trPr>
          <w:trHeight w:val="20"/>
          <w:tblHeader/>
        </w:trPr>
        <w:tc>
          <w:tcPr>
            <w:tcW w:w="1099" w:type="pct"/>
            <w:shd w:val="clear" w:color="auto" w:fill="BFBFBF" w:themeFill="background1" w:themeFillShade="BF"/>
            <w:vAlign w:val="center"/>
          </w:tcPr>
          <w:p w14:paraId="03388440" w14:textId="77777777" w:rsidR="006D438A" w:rsidRPr="00FC6BC5" w:rsidRDefault="006D438A" w:rsidP="0055186E">
            <w:pPr>
              <w:pStyle w:val="TableParagraph"/>
              <w:ind w:left="410" w:right="507"/>
              <w:jc w:val="center"/>
              <w:rPr>
                <w:rFonts w:ascii="Arial" w:hAnsi="Arial" w:cs="Arial"/>
                <w:b/>
                <w:color w:val="000000" w:themeColor="text1"/>
                <w:sz w:val="16"/>
                <w:szCs w:val="16"/>
              </w:rPr>
            </w:pPr>
            <w:r w:rsidRPr="00FC6BC5">
              <w:rPr>
                <w:rFonts w:ascii="Arial" w:hAnsi="Arial" w:cs="Arial"/>
                <w:b/>
                <w:color w:val="000000" w:themeColor="text1"/>
                <w:sz w:val="16"/>
                <w:szCs w:val="16"/>
              </w:rPr>
              <w:t>VERSIÓN</w:t>
            </w:r>
          </w:p>
        </w:tc>
        <w:tc>
          <w:tcPr>
            <w:tcW w:w="975" w:type="pct"/>
            <w:shd w:val="clear" w:color="auto" w:fill="BFBFBF" w:themeFill="background1" w:themeFillShade="BF"/>
            <w:vAlign w:val="center"/>
          </w:tcPr>
          <w:p w14:paraId="2A364D1D" w14:textId="77777777" w:rsidR="006D438A" w:rsidRPr="00FC6BC5" w:rsidRDefault="006D438A" w:rsidP="0055186E">
            <w:pPr>
              <w:pStyle w:val="TableParagraph"/>
              <w:ind w:left="410" w:right="507"/>
              <w:jc w:val="center"/>
              <w:rPr>
                <w:rFonts w:ascii="Arial" w:hAnsi="Arial" w:cs="Arial"/>
                <w:b/>
                <w:color w:val="000000" w:themeColor="text1"/>
                <w:sz w:val="16"/>
                <w:szCs w:val="16"/>
              </w:rPr>
            </w:pPr>
            <w:r w:rsidRPr="00FC6BC5">
              <w:rPr>
                <w:rFonts w:ascii="Arial" w:hAnsi="Arial" w:cs="Arial"/>
                <w:b/>
                <w:color w:val="000000" w:themeColor="text1"/>
                <w:sz w:val="16"/>
                <w:szCs w:val="16"/>
              </w:rPr>
              <w:t>FECHA</w:t>
            </w:r>
          </w:p>
        </w:tc>
        <w:tc>
          <w:tcPr>
            <w:tcW w:w="2926" w:type="pct"/>
            <w:shd w:val="clear" w:color="auto" w:fill="BFBFBF" w:themeFill="background1" w:themeFillShade="BF"/>
            <w:vAlign w:val="center"/>
          </w:tcPr>
          <w:p w14:paraId="00391E6B" w14:textId="77777777" w:rsidR="006D438A" w:rsidRPr="00FC6BC5" w:rsidRDefault="006D438A" w:rsidP="0055186E">
            <w:pPr>
              <w:pStyle w:val="TableParagraph"/>
              <w:ind w:left="410" w:right="507"/>
              <w:jc w:val="center"/>
              <w:rPr>
                <w:rFonts w:ascii="Arial" w:hAnsi="Arial" w:cs="Arial"/>
                <w:b/>
                <w:color w:val="000000" w:themeColor="text1"/>
                <w:sz w:val="16"/>
                <w:szCs w:val="16"/>
              </w:rPr>
            </w:pPr>
            <w:r w:rsidRPr="00FC6BC5">
              <w:rPr>
                <w:rFonts w:ascii="Arial" w:hAnsi="Arial" w:cs="Arial"/>
                <w:b/>
                <w:color w:val="000000" w:themeColor="text1"/>
                <w:sz w:val="16"/>
                <w:szCs w:val="16"/>
              </w:rPr>
              <w:t>DESCRIPCIÓN DE LA MODIFICACIÓN</w:t>
            </w:r>
          </w:p>
        </w:tc>
      </w:tr>
      <w:tr w:rsidR="006D438A" w:rsidRPr="00FC6BC5" w14:paraId="23FFD719" w14:textId="77777777" w:rsidTr="00A36A7B">
        <w:trPr>
          <w:trHeight w:val="20"/>
        </w:trPr>
        <w:tc>
          <w:tcPr>
            <w:tcW w:w="1099" w:type="pct"/>
            <w:vAlign w:val="center"/>
          </w:tcPr>
          <w:p w14:paraId="723A6476" w14:textId="77777777" w:rsidR="006D438A" w:rsidRPr="00FC6BC5" w:rsidRDefault="006D438A" w:rsidP="0055186E">
            <w:pPr>
              <w:jc w:val="center"/>
              <w:rPr>
                <w:rFonts w:ascii="Arial" w:hAnsi="Arial" w:cs="Arial"/>
                <w:color w:val="747474" w:themeColor="background2" w:themeShade="80"/>
                <w:sz w:val="16"/>
                <w:szCs w:val="16"/>
              </w:rPr>
            </w:pPr>
            <w:r w:rsidRPr="00FC6BC5">
              <w:rPr>
                <w:rFonts w:ascii="Arial" w:hAnsi="Arial" w:cs="Arial"/>
                <w:sz w:val="16"/>
                <w:szCs w:val="16"/>
              </w:rPr>
              <w:t>001</w:t>
            </w:r>
          </w:p>
        </w:tc>
        <w:tc>
          <w:tcPr>
            <w:tcW w:w="975" w:type="pct"/>
            <w:vAlign w:val="center"/>
          </w:tcPr>
          <w:p w14:paraId="452CEC37" w14:textId="14306169" w:rsidR="006D438A" w:rsidRPr="00FC6BC5" w:rsidRDefault="0055186E" w:rsidP="0055186E">
            <w:pPr>
              <w:jc w:val="center"/>
              <w:rPr>
                <w:rFonts w:ascii="Arial" w:hAnsi="Arial" w:cs="Arial"/>
                <w:color w:val="747474" w:themeColor="background2" w:themeShade="80"/>
                <w:sz w:val="16"/>
                <w:szCs w:val="16"/>
              </w:rPr>
            </w:pPr>
            <w:r w:rsidRPr="00FC6BC5">
              <w:rPr>
                <w:rFonts w:ascii="Arial" w:hAnsi="Arial" w:cs="Arial"/>
                <w:sz w:val="16"/>
                <w:szCs w:val="16"/>
              </w:rPr>
              <w:t>XXX</w:t>
            </w:r>
            <w:r w:rsidR="006D438A" w:rsidRPr="00FC6BC5">
              <w:rPr>
                <w:rFonts w:ascii="Arial" w:hAnsi="Arial" w:cs="Arial"/>
                <w:sz w:val="16"/>
                <w:szCs w:val="16"/>
              </w:rPr>
              <w:t xml:space="preserve"> de 202</w:t>
            </w:r>
            <w:r w:rsidRPr="00FC6BC5">
              <w:rPr>
                <w:rFonts w:ascii="Arial" w:hAnsi="Arial" w:cs="Arial"/>
                <w:sz w:val="16"/>
                <w:szCs w:val="16"/>
              </w:rPr>
              <w:t>6</w:t>
            </w:r>
          </w:p>
        </w:tc>
        <w:tc>
          <w:tcPr>
            <w:tcW w:w="2926" w:type="pct"/>
            <w:vAlign w:val="center"/>
          </w:tcPr>
          <w:p w14:paraId="676EE2CE" w14:textId="77777777" w:rsidR="006D438A" w:rsidRPr="00FC6BC5" w:rsidRDefault="006D438A" w:rsidP="0055186E">
            <w:pPr>
              <w:jc w:val="center"/>
              <w:rPr>
                <w:rFonts w:ascii="Arial" w:hAnsi="Arial" w:cs="Arial"/>
                <w:color w:val="747474" w:themeColor="background2" w:themeShade="80"/>
                <w:sz w:val="16"/>
                <w:szCs w:val="16"/>
              </w:rPr>
            </w:pPr>
            <w:r w:rsidRPr="00FC6BC5">
              <w:rPr>
                <w:rFonts w:ascii="Arial" w:hAnsi="Arial" w:cs="Arial"/>
                <w:sz w:val="16"/>
                <w:szCs w:val="16"/>
              </w:rPr>
              <w:t>Creación y adopción del documento</w:t>
            </w:r>
          </w:p>
        </w:tc>
      </w:tr>
    </w:tbl>
    <w:p w14:paraId="02A5C3B9" w14:textId="29646F2B" w:rsidR="006D438A" w:rsidRPr="0055186E" w:rsidRDefault="006D438A" w:rsidP="0055186E">
      <w:pPr>
        <w:spacing w:after="0" w:line="240" w:lineRule="auto"/>
        <w:jc w:val="both"/>
        <w:rPr>
          <w:rFonts w:ascii="Arial" w:hAnsi="Arial" w:cs="Arial"/>
          <w:sz w:val="22"/>
          <w:szCs w:val="22"/>
        </w:rPr>
      </w:pPr>
    </w:p>
    <w:tbl>
      <w:tblPr>
        <w:tblStyle w:val="TableNormal"/>
        <w:tblW w:w="5000" w:type="pct"/>
        <w:tblLook w:val="04A0" w:firstRow="1" w:lastRow="0" w:firstColumn="1" w:lastColumn="0" w:noHBand="0" w:noVBand="1"/>
      </w:tblPr>
      <w:tblGrid>
        <w:gridCol w:w="3199"/>
        <w:gridCol w:w="2756"/>
        <w:gridCol w:w="2883"/>
      </w:tblGrid>
      <w:tr w:rsidR="00522C8D" w:rsidRPr="00FC6BC5" w14:paraId="2533E332" w14:textId="77777777" w:rsidTr="00ED3413">
        <w:trPr>
          <w:trHeight w:val="334"/>
        </w:trPr>
        <w:tc>
          <w:tcPr>
            <w:tcW w:w="1810" w:type="pct"/>
          </w:tcPr>
          <w:p w14:paraId="1AFBD895" w14:textId="6DD445D6" w:rsidR="00522C8D" w:rsidRPr="00FC6BC5" w:rsidRDefault="00522C8D" w:rsidP="0055186E">
            <w:pPr>
              <w:pStyle w:val="TableParagraph"/>
              <w:ind w:right="507"/>
              <w:rPr>
                <w:rFonts w:ascii="Arial" w:hAnsi="Arial" w:cs="Arial"/>
                <w:b/>
                <w:color w:val="000000" w:themeColor="text1"/>
                <w:sz w:val="16"/>
                <w:szCs w:val="16"/>
              </w:rPr>
            </w:pPr>
          </w:p>
        </w:tc>
        <w:tc>
          <w:tcPr>
            <w:tcW w:w="1559" w:type="pct"/>
          </w:tcPr>
          <w:p w14:paraId="4AB0951C" w14:textId="0B198A1E" w:rsidR="00522C8D" w:rsidRPr="00FC6BC5" w:rsidRDefault="00522C8D" w:rsidP="0055186E">
            <w:pPr>
              <w:pStyle w:val="TableParagraph"/>
              <w:ind w:left="410" w:right="507"/>
              <w:jc w:val="center"/>
              <w:rPr>
                <w:rFonts w:ascii="Arial" w:hAnsi="Arial" w:cs="Arial"/>
                <w:b/>
                <w:sz w:val="16"/>
                <w:szCs w:val="16"/>
              </w:rPr>
            </w:pPr>
          </w:p>
        </w:tc>
        <w:tc>
          <w:tcPr>
            <w:tcW w:w="1632" w:type="pct"/>
          </w:tcPr>
          <w:p w14:paraId="735529DC" w14:textId="7FC030B5" w:rsidR="00522C8D" w:rsidRPr="00FC6BC5" w:rsidRDefault="00522C8D" w:rsidP="0055186E">
            <w:pPr>
              <w:pStyle w:val="TableParagraph"/>
              <w:ind w:left="410" w:right="507"/>
              <w:jc w:val="center"/>
              <w:rPr>
                <w:rFonts w:ascii="Arial" w:hAnsi="Arial" w:cs="Arial"/>
                <w:b/>
                <w:sz w:val="16"/>
                <w:szCs w:val="16"/>
              </w:rPr>
            </w:pPr>
          </w:p>
        </w:tc>
      </w:tr>
      <w:tr w:rsidR="006D438A" w:rsidRPr="00FC6BC5" w14:paraId="770433AF" w14:textId="77777777" w:rsidTr="00ED34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334"/>
        </w:trPr>
        <w:tc>
          <w:tcPr>
            <w:tcW w:w="1810" w:type="pct"/>
            <w:shd w:val="clear" w:color="auto" w:fill="A6A6A6" w:themeFill="background1" w:themeFillShade="A6"/>
            <w:vAlign w:val="center"/>
          </w:tcPr>
          <w:p w14:paraId="3009AE99" w14:textId="77777777" w:rsidR="006D438A" w:rsidRPr="00FC6BC5" w:rsidRDefault="006D438A" w:rsidP="0055186E">
            <w:pPr>
              <w:pStyle w:val="TableParagraph"/>
              <w:ind w:left="410" w:right="507"/>
              <w:jc w:val="center"/>
              <w:rPr>
                <w:rFonts w:ascii="Arial" w:hAnsi="Arial" w:cs="Arial"/>
                <w:b/>
                <w:color w:val="000000" w:themeColor="text1"/>
                <w:sz w:val="16"/>
                <w:szCs w:val="16"/>
              </w:rPr>
            </w:pPr>
            <w:r w:rsidRPr="00FC6BC5">
              <w:rPr>
                <w:rFonts w:ascii="Arial" w:hAnsi="Arial" w:cs="Arial"/>
                <w:b/>
                <w:color w:val="000000" w:themeColor="text1"/>
                <w:sz w:val="16"/>
                <w:szCs w:val="16"/>
              </w:rPr>
              <w:t>ELABORADO POR:</w:t>
            </w:r>
          </w:p>
        </w:tc>
        <w:tc>
          <w:tcPr>
            <w:tcW w:w="1559" w:type="pct"/>
            <w:shd w:val="clear" w:color="auto" w:fill="A6A6A6" w:themeFill="background1" w:themeFillShade="A6"/>
            <w:vAlign w:val="center"/>
          </w:tcPr>
          <w:p w14:paraId="7E7BE836" w14:textId="77777777" w:rsidR="006D438A" w:rsidRPr="00FC6BC5" w:rsidRDefault="006D438A" w:rsidP="0055186E">
            <w:pPr>
              <w:pStyle w:val="TableParagraph"/>
              <w:ind w:left="410" w:right="507"/>
              <w:jc w:val="center"/>
              <w:rPr>
                <w:rFonts w:ascii="Arial" w:hAnsi="Arial" w:cs="Arial"/>
                <w:b/>
                <w:sz w:val="16"/>
                <w:szCs w:val="16"/>
              </w:rPr>
            </w:pPr>
            <w:r w:rsidRPr="00FC6BC5">
              <w:rPr>
                <w:rFonts w:ascii="Arial" w:hAnsi="Arial" w:cs="Arial"/>
                <w:b/>
                <w:color w:val="000000" w:themeColor="text1"/>
                <w:sz w:val="16"/>
                <w:szCs w:val="16"/>
              </w:rPr>
              <w:t>REVISADO POR:</w:t>
            </w:r>
          </w:p>
        </w:tc>
        <w:tc>
          <w:tcPr>
            <w:tcW w:w="1632" w:type="pct"/>
            <w:shd w:val="clear" w:color="auto" w:fill="A6A6A6" w:themeFill="background1" w:themeFillShade="A6"/>
            <w:vAlign w:val="center"/>
          </w:tcPr>
          <w:p w14:paraId="72886E81" w14:textId="77777777" w:rsidR="006D438A" w:rsidRPr="00FC6BC5" w:rsidRDefault="006D438A" w:rsidP="0055186E">
            <w:pPr>
              <w:pStyle w:val="TableParagraph"/>
              <w:ind w:left="410" w:right="507"/>
              <w:jc w:val="center"/>
              <w:rPr>
                <w:rFonts w:ascii="Arial" w:hAnsi="Arial" w:cs="Arial"/>
                <w:b/>
                <w:sz w:val="16"/>
                <w:szCs w:val="16"/>
              </w:rPr>
            </w:pPr>
            <w:r w:rsidRPr="00FC6BC5">
              <w:rPr>
                <w:rFonts w:ascii="Arial" w:hAnsi="Arial" w:cs="Arial"/>
                <w:b/>
                <w:color w:val="000000" w:themeColor="text1"/>
                <w:sz w:val="16"/>
                <w:szCs w:val="16"/>
              </w:rPr>
              <w:t>APROBADO POR:</w:t>
            </w:r>
          </w:p>
        </w:tc>
      </w:tr>
      <w:tr w:rsidR="000F1446" w:rsidRPr="00FC6BC5" w14:paraId="32644EBB" w14:textId="77777777" w:rsidTr="00ED34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1965"/>
        </w:trPr>
        <w:tc>
          <w:tcPr>
            <w:tcW w:w="1810" w:type="pct"/>
            <w:vAlign w:val="center"/>
          </w:tcPr>
          <w:p w14:paraId="0C041575" w14:textId="77777777" w:rsidR="000F1446" w:rsidRPr="00FC6BC5" w:rsidRDefault="000F1446" w:rsidP="0055186E">
            <w:pPr>
              <w:pStyle w:val="TableParagraph"/>
              <w:ind w:right="127"/>
              <w:jc w:val="center"/>
              <w:rPr>
                <w:rFonts w:ascii="Arial" w:hAnsi="Arial" w:cs="Arial"/>
                <w:sz w:val="16"/>
                <w:szCs w:val="16"/>
              </w:rPr>
            </w:pPr>
          </w:p>
          <w:p w14:paraId="127C9A24" w14:textId="77777777" w:rsidR="000F1446" w:rsidRPr="00FC6BC5" w:rsidRDefault="000F1446" w:rsidP="0055186E">
            <w:pPr>
              <w:pStyle w:val="TableParagraph"/>
              <w:ind w:right="127"/>
              <w:jc w:val="center"/>
              <w:rPr>
                <w:rFonts w:ascii="Arial" w:hAnsi="Arial" w:cs="Arial"/>
                <w:sz w:val="16"/>
                <w:szCs w:val="16"/>
              </w:rPr>
            </w:pPr>
          </w:p>
          <w:p w14:paraId="5881D813" w14:textId="39207059" w:rsidR="004D35FD" w:rsidRPr="00FC6BC5" w:rsidRDefault="004D35FD" w:rsidP="0055186E">
            <w:pPr>
              <w:pStyle w:val="TableParagraph"/>
              <w:ind w:left="133" w:right="127"/>
              <w:jc w:val="center"/>
              <w:rPr>
                <w:rFonts w:ascii="Arial" w:hAnsi="Arial" w:cs="Arial"/>
                <w:b/>
                <w:bCs/>
                <w:sz w:val="16"/>
                <w:szCs w:val="16"/>
              </w:rPr>
            </w:pPr>
            <w:r w:rsidRPr="00FC6BC5">
              <w:rPr>
                <w:rFonts w:ascii="Arial" w:hAnsi="Arial" w:cs="Arial"/>
                <w:b/>
                <w:bCs/>
                <w:sz w:val="16"/>
                <w:szCs w:val="16"/>
              </w:rPr>
              <w:t>CINDY LORENA</w:t>
            </w:r>
            <w:r w:rsidR="00ED3413" w:rsidRPr="00FC6BC5">
              <w:rPr>
                <w:rFonts w:ascii="Arial" w:hAnsi="Arial" w:cs="Arial"/>
                <w:b/>
                <w:bCs/>
                <w:sz w:val="16"/>
                <w:szCs w:val="16"/>
              </w:rPr>
              <w:t xml:space="preserve"> CUÉLLAR BECERRA</w:t>
            </w:r>
          </w:p>
          <w:p w14:paraId="58325A35" w14:textId="77777777" w:rsidR="00ED3413" w:rsidRPr="00FC6BC5" w:rsidRDefault="00ED3413" w:rsidP="0055186E">
            <w:pPr>
              <w:pStyle w:val="TableParagraph"/>
              <w:ind w:left="133" w:right="127"/>
              <w:jc w:val="center"/>
              <w:rPr>
                <w:rFonts w:ascii="Arial" w:hAnsi="Arial" w:cs="Arial"/>
                <w:sz w:val="16"/>
                <w:szCs w:val="16"/>
              </w:rPr>
            </w:pPr>
            <w:r w:rsidRPr="00FC6BC5">
              <w:rPr>
                <w:rFonts w:ascii="Arial" w:hAnsi="Arial" w:cs="Arial"/>
                <w:sz w:val="16"/>
                <w:szCs w:val="16"/>
              </w:rPr>
              <w:t>Profesional Contratista</w:t>
            </w:r>
          </w:p>
          <w:p w14:paraId="47828362" w14:textId="77777777" w:rsidR="004D35FD" w:rsidRPr="00FC6BC5" w:rsidRDefault="004D35FD" w:rsidP="0055186E">
            <w:pPr>
              <w:pStyle w:val="TableParagraph"/>
              <w:ind w:left="133" w:right="127"/>
              <w:jc w:val="center"/>
              <w:rPr>
                <w:rFonts w:ascii="Arial" w:hAnsi="Arial" w:cs="Arial"/>
                <w:sz w:val="16"/>
                <w:szCs w:val="16"/>
              </w:rPr>
            </w:pPr>
            <w:r w:rsidRPr="00FC6BC5">
              <w:rPr>
                <w:rFonts w:ascii="Arial" w:hAnsi="Arial" w:cs="Arial"/>
                <w:sz w:val="16"/>
                <w:szCs w:val="16"/>
              </w:rPr>
              <w:t>Área Talento Humano</w:t>
            </w:r>
          </w:p>
          <w:p w14:paraId="70AA8373" w14:textId="77777777" w:rsidR="004D35FD" w:rsidRPr="00FC6BC5" w:rsidRDefault="004D35FD" w:rsidP="0055186E">
            <w:pPr>
              <w:pStyle w:val="TableParagraph"/>
              <w:ind w:left="133" w:right="127"/>
              <w:jc w:val="center"/>
              <w:rPr>
                <w:rFonts w:ascii="Arial" w:hAnsi="Arial" w:cs="Arial"/>
                <w:b/>
                <w:bCs/>
                <w:sz w:val="16"/>
                <w:szCs w:val="16"/>
              </w:rPr>
            </w:pPr>
          </w:p>
          <w:p w14:paraId="00F5AF3A" w14:textId="77777777" w:rsidR="000F1446" w:rsidRPr="00FC6BC5" w:rsidRDefault="000F1446" w:rsidP="0055186E">
            <w:pPr>
              <w:pStyle w:val="TableParagraph"/>
              <w:ind w:left="459" w:right="454"/>
              <w:jc w:val="center"/>
              <w:rPr>
                <w:rFonts w:ascii="Arial" w:hAnsi="Arial" w:cs="Arial"/>
                <w:sz w:val="16"/>
                <w:szCs w:val="16"/>
              </w:rPr>
            </w:pPr>
          </w:p>
        </w:tc>
        <w:tc>
          <w:tcPr>
            <w:tcW w:w="1559" w:type="pct"/>
            <w:vAlign w:val="center"/>
          </w:tcPr>
          <w:p w14:paraId="542FE335" w14:textId="77777777" w:rsidR="000F1446" w:rsidRPr="00FC6BC5" w:rsidRDefault="000F1446" w:rsidP="0055186E">
            <w:pPr>
              <w:pStyle w:val="TableParagraph"/>
              <w:ind w:right="127"/>
              <w:jc w:val="center"/>
              <w:rPr>
                <w:rFonts w:ascii="Arial" w:hAnsi="Arial" w:cs="Arial"/>
                <w:b/>
                <w:sz w:val="16"/>
                <w:szCs w:val="16"/>
              </w:rPr>
            </w:pPr>
            <w:r w:rsidRPr="00FC6BC5">
              <w:rPr>
                <w:rFonts w:ascii="Arial" w:hAnsi="Arial" w:cs="Arial"/>
                <w:b/>
                <w:sz w:val="16"/>
                <w:szCs w:val="16"/>
              </w:rPr>
              <w:t>LEIDY CAROLINA ROJAS ROJAS</w:t>
            </w:r>
          </w:p>
          <w:p w14:paraId="4C2C55CC" w14:textId="77777777" w:rsidR="000F1446" w:rsidRPr="00FC6BC5" w:rsidRDefault="000F1446" w:rsidP="0055186E">
            <w:pPr>
              <w:pStyle w:val="TableParagraph"/>
              <w:ind w:left="133" w:right="127"/>
              <w:jc w:val="center"/>
              <w:rPr>
                <w:rFonts w:ascii="Arial" w:hAnsi="Arial" w:cs="Arial"/>
                <w:sz w:val="16"/>
                <w:szCs w:val="16"/>
              </w:rPr>
            </w:pPr>
            <w:r w:rsidRPr="00FC6BC5">
              <w:rPr>
                <w:rFonts w:ascii="Arial" w:hAnsi="Arial" w:cs="Arial"/>
                <w:sz w:val="16"/>
                <w:szCs w:val="16"/>
              </w:rPr>
              <w:t>Responsable del proceso</w:t>
            </w:r>
          </w:p>
          <w:p w14:paraId="5BE46260" w14:textId="77777777" w:rsidR="000F1446" w:rsidRPr="00FC6BC5" w:rsidRDefault="000F1446" w:rsidP="0055186E">
            <w:pPr>
              <w:pStyle w:val="TableParagraph"/>
              <w:ind w:left="133" w:right="127"/>
              <w:jc w:val="center"/>
              <w:rPr>
                <w:rFonts w:ascii="Arial" w:hAnsi="Arial" w:cs="Arial"/>
                <w:sz w:val="16"/>
                <w:szCs w:val="16"/>
              </w:rPr>
            </w:pPr>
            <w:r w:rsidRPr="00FC6BC5">
              <w:rPr>
                <w:rFonts w:ascii="Arial" w:hAnsi="Arial" w:cs="Arial"/>
                <w:sz w:val="16"/>
                <w:szCs w:val="16"/>
              </w:rPr>
              <w:t>Asesor Responsable Área Talento Humano</w:t>
            </w:r>
          </w:p>
          <w:p w14:paraId="639EF2F6" w14:textId="77777777" w:rsidR="000F1446" w:rsidRPr="00FC6BC5" w:rsidRDefault="000F1446" w:rsidP="0055186E">
            <w:pPr>
              <w:pStyle w:val="TableParagraph"/>
              <w:ind w:left="133" w:right="127"/>
              <w:jc w:val="center"/>
              <w:rPr>
                <w:rFonts w:ascii="Arial" w:hAnsi="Arial" w:cs="Arial"/>
                <w:sz w:val="16"/>
                <w:szCs w:val="16"/>
              </w:rPr>
            </w:pPr>
          </w:p>
          <w:p w14:paraId="63DBAB65" w14:textId="77777777" w:rsidR="000F1446" w:rsidRPr="00FC6BC5" w:rsidRDefault="000F1446" w:rsidP="0055186E">
            <w:pPr>
              <w:pStyle w:val="TableParagraph"/>
              <w:ind w:left="133" w:right="127"/>
              <w:jc w:val="center"/>
              <w:rPr>
                <w:rFonts w:ascii="Arial" w:hAnsi="Arial" w:cs="Arial"/>
                <w:b/>
                <w:bCs/>
                <w:sz w:val="16"/>
                <w:szCs w:val="16"/>
              </w:rPr>
            </w:pPr>
            <w:r w:rsidRPr="00FC6BC5">
              <w:rPr>
                <w:rFonts w:ascii="Arial" w:hAnsi="Arial" w:cs="Arial"/>
                <w:b/>
                <w:bCs/>
                <w:sz w:val="16"/>
                <w:szCs w:val="16"/>
              </w:rPr>
              <w:t>DANIEL PARRA SILA</w:t>
            </w:r>
          </w:p>
          <w:p w14:paraId="7D4B2E56" w14:textId="77777777" w:rsidR="000F1446" w:rsidRPr="00FC6BC5" w:rsidRDefault="000F1446" w:rsidP="0055186E">
            <w:pPr>
              <w:pStyle w:val="TableParagraph"/>
              <w:ind w:left="133" w:right="127"/>
              <w:jc w:val="center"/>
              <w:rPr>
                <w:rFonts w:ascii="Arial" w:hAnsi="Arial" w:cs="Arial"/>
                <w:sz w:val="16"/>
                <w:szCs w:val="16"/>
              </w:rPr>
            </w:pPr>
            <w:r w:rsidRPr="00FC6BC5">
              <w:rPr>
                <w:rFonts w:ascii="Arial" w:hAnsi="Arial" w:cs="Arial"/>
                <w:sz w:val="16"/>
                <w:szCs w:val="16"/>
              </w:rPr>
              <w:t>Profesional Contratista</w:t>
            </w:r>
          </w:p>
          <w:p w14:paraId="0A016DDB" w14:textId="483D819E" w:rsidR="000F1446" w:rsidRPr="00FC6BC5" w:rsidRDefault="000F1446" w:rsidP="0055186E">
            <w:pPr>
              <w:pStyle w:val="TableParagraph"/>
              <w:ind w:left="131" w:right="127"/>
              <w:jc w:val="center"/>
              <w:rPr>
                <w:rFonts w:ascii="Arial" w:hAnsi="Arial" w:cs="Arial"/>
                <w:sz w:val="16"/>
                <w:szCs w:val="16"/>
              </w:rPr>
            </w:pPr>
            <w:r w:rsidRPr="00FC6BC5">
              <w:rPr>
                <w:rFonts w:ascii="Arial" w:hAnsi="Arial" w:cs="Arial"/>
                <w:sz w:val="16"/>
                <w:szCs w:val="16"/>
              </w:rPr>
              <w:t>Asesor Oficina Asesora de Planeación</w:t>
            </w:r>
          </w:p>
        </w:tc>
        <w:tc>
          <w:tcPr>
            <w:tcW w:w="1632" w:type="pct"/>
            <w:vAlign w:val="center"/>
          </w:tcPr>
          <w:p w14:paraId="7AA26548" w14:textId="3138138D" w:rsidR="000F1446" w:rsidRPr="00FC6BC5" w:rsidRDefault="0055186E" w:rsidP="0055186E">
            <w:pPr>
              <w:pStyle w:val="TableParagraph"/>
              <w:ind w:left="133" w:right="127"/>
              <w:jc w:val="center"/>
              <w:rPr>
                <w:rFonts w:ascii="Arial" w:hAnsi="Arial" w:cs="Arial"/>
                <w:b/>
                <w:sz w:val="16"/>
                <w:szCs w:val="16"/>
              </w:rPr>
            </w:pPr>
            <w:r w:rsidRPr="00FC6BC5">
              <w:rPr>
                <w:rFonts w:ascii="Arial" w:hAnsi="Arial" w:cs="Arial"/>
                <w:b/>
                <w:sz w:val="16"/>
                <w:szCs w:val="16"/>
              </w:rPr>
              <w:t>MANUEL FERNANDO ISAZA GONZÁLEZ</w:t>
            </w:r>
          </w:p>
          <w:p w14:paraId="43148806" w14:textId="77777777" w:rsidR="000F1446" w:rsidRPr="00FC6BC5" w:rsidRDefault="000F1446" w:rsidP="0055186E">
            <w:pPr>
              <w:pStyle w:val="TableParagraph"/>
              <w:ind w:right="127"/>
              <w:jc w:val="center"/>
              <w:rPr>
                <w:rFonts w:ascii="Arial" w:hAnsi="Arial" w:cs="Arial"/>
                <w:bCs/>
                <w:sz w:val="16"/>
                <w:szCs w:val="16"/>
              </w:rPr>
            </w:pPr>
            <w:r w:rsidRPr="00FC6BC5">
              <w:rPr>
                <w:rFonts w:ascii="Arial" w:hAnsi="Arial" w:cs="Arial"/>
                <w:bCs/>
                <w:sz w:val="16"/>
                <w:szCs w:val="16"/>
              </w:rPr>
              <w:t>Líder del proceso</w:t>
            </w:r>
          </w:p>
          <w:p w14:paraId="05B3143E" w14:textId="08C0F389" w:rsidR="000F1446" w:rsidRPr="00FC6BC5" w:rsidRDefault="000F1446" w:rsidP="0055186E">
            <w:pPr>
              <w:pStyle w:val="TableParagraph"/>
              <w:ind w:left="133" w:right="127"/>
              <w:jc w:val="center"/>
              <w:rPr>
                <w:rFonts w:ascii="Arial" w:hAnsi="Arial" w:cs="Arial"/>
                <w:sz w:val="16"/>
                <w:szCs w:val="16"/>
              </w:rPr>
            </w:pPr>
            <w:r w:rsidRPr="00FC6BC5">
              <w:rPr>
                <w:rFonts w:ascii="Arial" w:hAnsi="Arial" w:cs="Arial"/>
                <w:sz w:val="16"/>
                <w:szCs w:val="16"/>
              </w:rPr>
              <w:t>Subdirector</w:t>
            </w:r>
            <w:r w:rsidR="0055186E" w:rsidRPr="00FC6BC5">
              <w:rPr>
                <w:rFonts w:ascii="Arial" w:hAnsi="Arial" w:cs="Arial"/>
                <w:sz w:val="16"/>
                <w:szCs w:val="16"/>
              </w:rPr>
              <w:t xml:space="preserve"> </w:t>
            </w:r>
            <w:r w:rsidRPr="00FC6BC5">
              <w:rPr>
                <w:rFonts w:ascii="Arial" w:hAnsi="Arial" w:cs="Arial"/>
                <w:sz w:val="16"/>
                <w:szCs w:val="16"/>
              </w:rPr>
              <w:t>Financier</w:t>
            </w:r>
            <w:r w:rsidR="0055186E" w:rsidRPr="00FC6BC5">
              <w:rPr>
                <w:rFonts w:ascii="Arial" w:hAnsi="Arial" w:cs="Arial"/>
                <w:sz w:val="16"/>
                <w:szCs w:val="16"/>
              </w:rPr>
              <w:t>o</w:t>
            </w:r>
            <w:r w:rsidRPr="00FC6BC5">
              <w:rPr>
                <w:rFonts w:ascii="Arial" w:hAnsi="Arial" w:cs="Arial"/>
                <w:sz w:val="16"/>
                <w:szCs w:val="16"/>
              </w:rPr>
              <w:t xml:space="preserve"> y Administrativo</w:t>
            </w:r>
          </w:p>
          <w:p w14:paraId="421C3BA1" w14:textId="77777777" w:rsidR="000F1446" w:rsidRPr="00FC6BC5" w:rsidRDefault="000F1446" w:rsidP="0055186E">
            <w:pPr>
              <w:pStyle w:val="TableParagraph"/>
              <w:ind w:left="133" w:right="127"/>
              <w:jc w:val="center"/>
              <w:rPr>
                <w:rFonts w:ascii="Arial" w:hAnsi="Arial" w:cs="Arial"/>
                <w:sz w:val="16"/>
                <w:szCs w:val="16"/>
              </w:rPr>
            </w:pPr>
          </w:p>
          <w:p w14:paraId="502876AA" w14:textId="77777777" w:rsidR="000F1446" w:rsidRPr="00FC6BC5" w:rsidRDefault="000F1446" w:rsidP="0055186E">
            <w:pPr>
              <w:pStyle w:val="TableParagraph"/>
              <w:ind w:left="133" w:right="127"/>
              <w:jc w:val="center"/>
              <w:rPr>
                <w:rFonts w:ascii="Arial" w:hAnsi="Arial" w:cs="Arial"/>
                <w:b/>
                <w:sz w:val="16"/>
                <w:szCs w:val="16"/>
              </w:rPr>
            </w:pPr>
            <w:r w:rsidRPr="00FC6BC5">
              <w:rPr>
                <w:rFonts w:ascii="Arial" w:hAnsi="Arial" w:cs="Arial"/>
                <w:b/>
                <w:sz w:val="16"/>
                <w:szCs w:val="16"/>
              </w:rPr>
              <w:t>JOAQUIN MANUEL GRANADOS</w:t>
            </w:r>
          </w:p>
          <w:p w14:paraId="4DD2FDED" w14:textId="3B5D362B" w:rsidR="000F1446" w:rsidRPr="00FC6BC5" w:rsidRDefault="000F1446" w:rsidP="0055186E">
            <w:pPr>
              <w:pStyle w:val="TableParagraph"/>
              <w:ind w:left="133" w:right="127"/>
              <w:jc w:val="center"/>
              <w:rPr>
                <w:rFonts w:ascii="Arial" w:hAnsi="Arial" w:cs="Arial"/>
                <w:sz w:val="16"/>
                <w:szCs w:val="16"/>
                <w:highlight w:val="yellow"/>
              </w:rPr>
            </w:pPr>
            <w:r w:rsidRPr="00FC6BC5">
              <w:rPr>
                <w:rFonts w:ascii="Arial" w:hAnsi="Arial" w:cs="Arial"/>
                <w:bCs/>
                <w:sz w:val="16"/>
                <w:szCs w:val="16"/>
              </w:rPr>
              <w:t>Jefe Oficina Asesora de Planeación</w:t>
            </w:r>
          </w:p>
        </w:tc>
      </w:tr>
    </w:tbl>
    <w:p w14:paraId="57A3553B" w14:textId="77777777" w:rsidR="006D438A" w:rsidRPr="0055186E" w:rsidRDefault="006D438A" w:rsidP="0055186E">
      <w:pPr>
        <w:spacing w:after="0" w:line="240" w:lineRule="auto"/>
        <w:jc w:val="both"/>
        <w:rPr>
          <w:rFonts w:ascii="Arial" w:hAnsi="Arial" w:cs="Arial"/>
          <w:sz w:val="22"/>
          <w:szCs w:val="22"/>
        </w:rPr>
      </w:pPr>
    </w:p>
    <w:sectPr w:rsidR="006D438A" w:rsidRPr="0055186E">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3CE98" w14:textId="77777777" w:rsidR="007E4D88" w:rsidRDefault="007E4D88" w:rsidP="00CB237F">
      <w:pPr>
        <w:spacing w:after="0" w:line="240" w:lineRule="auto"/>
      </w:pPr>
      <w:r>
        <w:separator/>
      </w:r>
    </w:p>
  </w:endnote>
  <w:endnote w:type="continuationSeparator" w:id="0">
    <w:p w14:paraId="313D715E" w14:textId="77777777" w:rsidR="007E4D88" w:rsidRDefault="007E4D88" w:rsidP="00CB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Vrinda">
    <w:panose1 w:val="020B0502040204020203"/>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9C411" w14:textId="0D95F6C5" w:rsidR="001106C0" w:rsidRDefault="00943A1C">
    <w:pPr>
      <w:pStyle w:val="Piedepgina"/>
    </w:pPr>
    <w:r>
      <w:rPr>
        <w:rFonts w:asciiTheme="majorHAnsi" w:hAnsiTheme="majorHAnsi" w:cstheme="majorHAnsi"/>
        <w:noProof/>
        <w:lang w:val="es-ES"/>
      </w:rPr>
      <w:drawing>
        <wp:anchor distT="0" distB="0" distL="114300" distR="114300" simplePos="0" relativeHeight="251663360" behindDoc="0" locked="0" layoutInCell="1" allowOverlap="1" wp14:anchorId="4D2894F2" wp14:editId="2A53783A">
          <wp:simplePos x="0" y="0"/>
          <wp:positionH relativeFrom="page">
            <wp:align>left</wp:align>
          </wp:positionH>
          <wp:positionV relativeFrom="paragraph">
            <wp:posOffset>-180975</wp:posOffset>
          </wp:positionV>
          <wp:extent cx="7574939" cy="730250"/>
          <wp:effectExtent l="0" t="0" r="0" b="0"/>
          <wp:wrapNone/>
          <wp:docPr id="9641686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168641" name="Imagen 964168641"/>
                  <pic:cNvPicPr/>
                </pic:nvPicPr>
                <pic:blipFill>
                  <a:blip r:embed="rId1"/>
                  <a:stretch>
                    <a:fillRect/>
                  </a:stretch>
                </pic:blipFill>
                <pic:spPr>
                  <a:xfrm>
                    <a:off x="0" y="0"/>
                    <a:ext cx="7574939" cy="730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8C1AF" w14:textId="77777777" w:rsidR="007E4D88" w:rsidRDefault="007E4D88" w:rsidP="00CB237F">
      <w:pPr>
        <w:spacing w:after="0" w:line="240" w:lineRule="auto"/>
      </w:pPr>
      <w:r>
        <w:separator/>
      </w:r>
    </w:p>
  </w:footnote>
  <w:footnote w:type="continuationSeparator" w:id="0">
    <w:p w14:paraId="309C169E" w14:textId="77777777" w:rsidR="007E4D88" w:rsidRDefault="007E4D88" w:rsidP="00CB237F">
      <w:pPr>
        <w:spacing w:after="0" w:line="240" w:lineRule="auto"/>
      </w:pPr>
      <w:r>
        <w:continuationSeparator/>
      </w:r>
    </w:p>
  </w:footnote>
  <w:footnote w:id="1">
    <w:p w14:paraId="713E7849" w14:textId="59BC51D1" w:rsidR="0040395C" w:rsidRPr="0040395C" w:rsidRDefault="0040395C" w:rsidP="008D4D95">
      <w:pPr>
        <w:pStyle w:val="Textonotapie"/>
        <w:jc w:val="both"/>
        <w:rPr>
          <w:rFonts w:ascii="Arial" w:hAnsi="Arial" w:cs="Arial"/>
          <w:sz w:val="16"/>
          <w:szCs w:val="16"/>
        </w:rPr>
      </w:pPr>
      <w:r w:rsidRPr="0040395C">
        <w:rPr>
          <w:rStyle w:val="Refdenotaalpie"/>
          <w:rFonts w:ascii="Arial" w:hAnsi="Arial" w:cs="Arial"/>
          <w:sz w:val="16"/>
          <w:szCs w:val="16"/>
        </w:rPr>
        <w:footnoteRef/>
      </w:r>
      <w:r w:rsidRPr="0040395C">
        <w:rPr>
          <w:rFonts w:ascii="Arial" w:hAnsi="Arial" w:cs="Arial"/>
          <w:sz w:val="16"/>
          <w:szCs w:val="16"/>
        </w:rPr>
        <w:t xml:space="preserve"> Ministerio del Trabajo. (s. f.). Sistema de Gestión de Seguridad y Salud en el Trabajo. https://www.mintrabajo.gov.co/relaciones-laborales/riesgos-laborales/sistema-degestion-de-seguridad-y-salud-en-el-trabajo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C8C5" w14:textId="063F7E60" w:rsidR="001106C0" w:rsidRDefault="00943A1C">
    <w:pPr>
      <w:pStyle w:val="Encabezado"/>
    </w:pPr>
    <w:r>
      <w:rPr>
        <w:noProof/>
        <w:lang w:val="es-ES"/>
      </w:rPr>
      <w:drawing>
        <wp:anchor distT="0" distB="0" distL="114300" distR="114300" simplePos="0" relativeHeight="251661312" behindDoc="0" locked="0" layoutInCell="1" allowOverlap="1" wp14:anchorId="615AE455" wp14:editId="4CDFE112">
          <wp:simplePos x="0" y="0"/>
          <wp:positionH relativeFrom="margin">
            <wp:align>center</wp:align>
          </wp:positionH>
          <wp:positionV relativeFrom="paragraph">
            <wp:posOffset>-286385</wp:posOffset>
          </wp:positionV>
          <wp:extent cx="1562100" cy="879475"/>
          <wp:effectExtent l="0" t="0" r="0" b="0"/>
          <wp:wrapNone/>
          <wp:docPr id="1923286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86776" name="Imagen 1923286776"/>
                  <pic:cNvPicPr/>
                </pic:nvPicPr>
                <pic:blipFill>
                  <a:blip r:embed="rId1"/>
                  <a:stretch>
                    <a:fillRect/>
                  </a:stretch>
                </pic:blipFill>
                <pic:spPr>
                  <a:xfrm>
                    <a:off x="0" y="0"/>
                    <a:ext cx="1562100" cy="879475"/>
                  </a:xfrm>
                  <a:prstGeom prst="rect">
                    <a:avLst/>
                  </a:prstGeom>
                </pic:spPr>
              </pic:pic>
            </a:graphicData>
          </a:graphic>
          <wp14:sizeRelH relativeFrom="margin">
            <wp14:pctWidth>0</wp14:pctWidth>
          </wp14:sizeRelH>
          <wp14:sizeRelV relativeFrom="margin">
            <wp14:pctHeight>0</wp14:pctHeight>
          </wp14:sizeRelV>
        </wp:anchor>
      </w:drawing>
    </w:r>
    <w:sdt>
      <w:sdtPr>
        <w:id w:val="-1142893391"/>
        <w:docPartObj>
          <w:docPartGallery w:val="Watermarks"/>
          <w:docPartUnique/>
        </w:docPartObj>
      </w:sdtPr>
      <w:sdtEndPr/>
      <w:sdtContent>
        <w:r w:rsidR="007E4D88">
          <w:pict w14:anchorId="4E989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9B74E3">
      <w:rPr>
        <w:noProof/>
        <w:lang w:val="es-ES" w:eastAsia="es-ES"/>
      </w:rPr>
      <mc:AlternateContent>
        <mc:Choice Requires="wps">
          <w:drawing>
            <wp:anchor distT="0" distB="0" distL="114300" distR="114300" simplePos="0" relativeHeight="251657216" behindDoc="1" locked="0" layoutInCell="1" allowOverlap="1" wp14:anchorId="05CA13B6" wp14:editId="03F17CD3">
              <wp:simplePos x="0" y="0"/>
              <wp:positionH relativeFrom="page">
                <wp:posOffset>5476875</wp:posOffset>
              </wp:positionH>
              <wp:positionV relativeFrom="topMargin">
                <wp:posOffset>180975</wp:posOffset>
              </wp:positionV>
              <wp:extent cx="2060575" cy="333375"/>
              <wp:effectExtent l="0" t="0" r="15875" b="9525"/>
              <wp:wrapNone/>
              <wp:docPr id="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E48DE" w14:textId="40ACEE47" w:rsidR="001106C0" w:rsidRDefault="001106C0" w:rsidP="00CB237F">
                          <w:pPr>
                            <w:spacing w:after="0" w:line="183" w:lineRule="exact"/>
                            <w:ind w:right="20"/>
                            <w:jc w:val="right"/>
                            <w:rPr>
                              <w:b/>
                              <w:sz w:val="14"/>
                              <w:szCs w:val="14"/>
                            </w:rPr>
                          </w:pPr>
                          <w:r w:rsidRPr="00611A25">
                            <w:rPr>
                              <w:b/>
                              <w:sz w:val="14"/>
                              <w:szCs w:val="14"/>
                            </w:rPr>
                            <w:t>PLAN</w:t>
                          </w:r>
                          <w:r w:rsidRPr="00611A25">
                            <w:rPr>
                              <w:b/>
                              <w:spacing w:val="-3"/>
                              <w:sz w:val="14"/>
                              <w:szCs w:val="14"/>
                            </w:rPr>
                            <w:t xml:space="preserve"> </w:t>
                          </w:r>
                          <w:r>
                            <w:rPr>
                              <w:b/>
                              <w:sz w:val="14"/>
                              <w:szCs w:val="14"/>
                            </w:rPr>
                            <w:t>INSTITUCIONAL DE CAPACITACIÓN</w:t>
                          </w:r>
                        </w:p>
                        <w:p w14:paraId="01B58A17" w14:textId="35747EC5" w:rsidR="001106C0" w:rsidRPr="00611A25" w:rsidRDefault="001106C0" w:rsidP="009B74E3">
                          <w:pPr>
                            <w:spacing w:after="0" w:line="183" w:lineRule="exact"/>
                            <w:ind w:right="20"/>
                            <w:jc w:val="right"/>
                            <w:rPr>
                              <w:sz w:val="14"/>
                              <w:szCs w:val="14"/>
                            </w:rPr>
                          </w:pPr>
                          <w:r w:rsidRPr="00611A25">
                            <w:rPr>
                              <w:b/>
                              <w:spacing w:val="-34"/>
                              <w:sz w:val="14"/>
                              <w:szCs w:val="14"/>
                            </w:rPr>
                            <w:t xml:space="preserve"> </w:t>
                          </w:r>
                          <w:r w:rsidRPr="00611A25">
                            <w:rPr>
                              <w:b/>
                              <w:sz w:val="14"/>
                              <w:szCs w:val="14"/>
                            </w:rPr>
                            <w:t>VERSIÓN:</w:t>
                          </w:r>
                          <w:r w:rsidRPr="00611A25">
                            <w:rPr>
                              <w:b/>
                              <w:spacing w:val="-1"/>
                              <w:sz w:val="14"/>
                              <w:szCs w:val="14"/>
                            </w:rPr>
                            <w:t xml:space="preserve"> </w:t>
                          </w:r>
                          <w:r>
                            <w:rPr>
                              <w:sz w:val="14"/>
                              <w:szCs w:val="14"/>
                            </w:rPr>
                            <w:t>00</w:t>
                          </w:r>
                          <w:r w:rsidR="00FC6BC5">
                            <w:rPr>
                              <w:sz w:val="14"/>
                              <w:szCs w:val="1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A13B6" id="_x0000_t202" coordsize="21600,21600" o:spt="202" path="m,l,21600r21600,l21600,xe">
              <v:stroke joinstyle="miter"/>
              <v:path gradientshapeok="t" o:connecttype="rect"/>
            </v:shapetype>
            <v:shape id="Text Box 7" o:spid="_x0000_s1026" type="#_x0000_t202" style="position:absolute;margin-left:431.25pt;margin-top:14.25pt;width:162.25pt;height:2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5/qwIAAKo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" filled="f" stroked="f">
              <v:textbox inset="0,0,0,0">
                <w:txbxContent>
                  <w:p w14:paraId="3EDE48DE" w14:textId="40ACEE47" w:rsidR="001106C0" w:rsidRDefault="001106C0" w:rsidP="00CB237F">
                    <w:pPr>
                      <w:spacing w:after="0" w:line="183" w:lineRule="exact"/>
                      <w:ind w:right="20"/>
                      <w:jc w:val="right"/>
                      <w:rPr>
                        <w:b/>
                        <w:sz w:val="14"/>
                        <w:szCs w:val="14"/>
                      </w:rPr>
                    </w:pPr>
                    <w:r w:rsidRPr="00611A25">
                      <w:rPr>
                        <w:b/>
                        <w:sz w:val="14"/>
                        <w:szCs w:val="14"/>
                      </w:rPr>
                      <w:t>PLAN</w:t>
                    </w:r>
                    <w:r w:rsidRPr="00611A25">
                      <w:rPr>
                        <w:b/>
                        <w:spacing w:val="-3"/>
                        <w:sz w:val="14"/>
                        <w:szCs w:val="14"/>
                      </w:rPr>
                      <w:t xml:space="preserve"> </w:t>
                    </w:r>
                    <w:r>
                      <w:rPr>
                        <w:b/>
                        <w:sz w:val="14"/>
                        <w:szCs w:val="14"/>
                      </w:rPr>
                      <w:t>INSTITUCIONAL DE CAPACITACIÓN</w:t>
                    </w:r>
                  </w:p>
                  <w:p w14:paraId="01B58A17" w14:textId="35747EC5" w:rsidR="001106C0" w:rsidRPr="00611A25" w:rsidRDefault="001106C0" w:rsidP="009B74E3">
                    <w:pPr>
                      <w:spacing w:after="0" w:line="183" w:lineRule="exact"/>
                      <w:ind w:right="20"/>
                      <w:jc w:val="right"/>
                      <w:rPr>
                        <w:sz w:val="14"/>
                        <w:szCs w:val="14"/>
                      </w:rPr>
                    </w:pPr>
                    <w:r w:rsidRPr="00611A25">
                      <w:rPr>
                        <w:b/>
                        <w:spacing w:val="-34"/>
                        <w:sz w:val="14"/>
                        <w:szCs w:val="14"/>
                      </w:rPr>
                      <w:t xml:space="preserve"> </w:t>
                    </w:r>
                    <w:r w:rsidRPr="00611A25">
                      <w:rPr>
                        <w:b/>
                        <w:sz w:val="14"/>
                        <w:szCs w:val="14"/>
                      </w:rPr>
                      <w:t>VERSIÓN:</w:t>
                    </w:r>
                    <w:r w:rsidRPr="00611A25">
                      <w:rPr>
                        <w:b/>
                        <w:spacing w:val="-1"/>
                        <w:sz w:val="14"/>
                        <w:szCs w:val="14"/>
                      </w:rPr>
                      <w:t xml:space="preserve"> </w:t>
                    </w:r>
                    <w:r>
                      <w:rPr>
                        <w:sz w:val="14"/>
                        <w:szCs w:val="14"/>
                      </w:rPr>
                      <w:t>00</w:t>
                    </w:r>
                    <w:r w:rsidR="00FC6BC5">
                      <w:rPr>
                        <w:sz w:val="14"/>
                        <w:szCs w:val="14"/>
                      </w:rPr>
                      <w:t>1</w:t>
                    </w:r>
                  </w:p>
                </w:txbxContent>
              </v:textbox>
              <w10:wrap anchorx="page" anchory="margin"/>
            </v:shape>
          </w:pict>
        </mc:Fallback>
      </mc:AlternateContent>
    </w:r>
  </w:p>
  <w:p w14:paraId="06E09635" w14:textId="44946DD2" w:rsidR="001106C0" w:rsidRDefault="001106C0">
    <w:pPr>
      <w:pStyle w:val="Encabezado"/>
    </w:pPr>
  </w:p>
  <w:p w14:paraId="21AF6AA0" w14:textId="77777777" w:rsidR="001106C0" w:rsidRDefault="001106C0">
    <w:pPr>
      <w:pStyle w:val="Encabezado"/>
    </w:pPr>
  </w:p>
  <w:p w14:paraId="37693A04" w14:textId="7EFDDDD4" w:rsidR="001106C0" w:rsidRDefault="001106C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34A9"/>
    <w:multiLevelType w:val="multilevel"/>
    <w:tmpl w:val="A608ECD2"/>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84B28"/>
    <w:multiLevelType w:val="hybridMultilevel"/>
    <w:tmpl w:val="E1AC1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49092E"/>
    <w:multiLevelType w:val="multilevel"/>
    <w:tmpl w:val="B4CC6E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E03EA"/>
    <w:multiLevelType w:val="hybridMultilevel"/>
    <w:tmpl w:val="30627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9976A1B"/>
    <w:multiLevelType w:val="multilevel"/>
    <w:tmpl w:val="47387B40"/>
    <w:lvl w:ilvl="0">
      <w:start w:val="1"/>
      <w:numFmt w:val="decimal"/>
      <w:lvlText w:val="%1."/>
      <w:lvlJc w:val="left"/>
      <w:pPr>
        <w:ind w:left="720" w:hanging="360"/>
      </w:pPr>
      <w:rPr>
        <w:rFonts w:hint="default"/>
        <w:sz w:val="22"/>
        <w:szCs w:val="22"/>
      </w:rPr>
    </w:lvl>
    <w:lvl w:ilvl="1">
      <w:start w:val="1"/>
      <w:numFmt w:val="decimal"/>
      <w:isLgl/>
      <w:lvlText w:val="%1.%2."/>
      <w:lvlJc w:val="left"/>
      <w:pPr>
        <w:ind w:left="720" w:hanging="720"/>
      </w:pPr>
      <w:rPr>
        <w:rFonts w:hint="default"/>
        <w:sz w:val="22"/>
        <w:szCs w:val="22"/>
      </w:rPr>
    </w:lvl>
    <w:lvl w:ilvl="2">
      <w:start w:val="1"/>
      <w:numFmt w:val="decimal"/>
      <w:isLgl/>
      <w:lvlText w:val="%1.%2.%3."/>
      <w:lvlJc w:val="left"/>
      <w:pPr>
        <w:ind w:left="1080" w:hanging="720"/>
      </w:pPr>
      <w:rPr>
        <w:rFonts w:hint="default"/>
        <w:sz w:val="22"/>
        <w:szCs w:val="22"/>
        <w:lang w:val="es-C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CA6AF0"/>
    <w:multiLevelType w:val="multilevel"/>
    <w:tmpl w:val="AF2E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9758C"/>
    <w:multiLevelType w:val="hybridMultilevel"/>
    <w:tmpl w:val="B40824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36229D6"/>
    <w:multiLevelType w:val="hybridMultilevel"/>
    <w:tmpl w:val="4A4A8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9A72611"/>
    <w:multiLevelType w:val="hybridMultilevel"/>
    <w:tmpl w:val="2F74F0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4C7817"/>
    <w:multiLevelType w:val="hybridMultilevel"/>
    <w:tmpl w:val="AA5E4C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EB327E3"/>
    <w:multiLevelType w:val="hybridMultilevel"/>
    <w:tmpl w:val="E9D8B8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0245ECE"/>
    <w:multiLevelType w:val="hybridMultilevel"/>
    <w:tmpl w:val="6726A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07924F3"/>
    <w:multiLevelType w:val="hybridMultilevel"/>
    <w:tmpl w:val="80A4B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24B6F75"/>
    <w:multiLevelType w:val="hybridMultilevel"/>
    <w:tmpl w:val="637AA2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7118A2"/>
    <w:multiLevelType w:val="multilevel"/>
    <w:tmpl w:val="B4CC6E5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897F71"/>
    <w:multiLevelType w:val="hybridMultilevel"/>
    <w:tmpl w:val="B64AC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14"/>
  </w:num>
  <w:num w:numId="6">
    <w:abstractNumId w:val="4"/>
  </w:num>
  <w:num w:numId="7">
    <w:abstractNumId w:val="10"/>
  </w:num>
  <w:num w:numId="8">
    <w:abstractNumId w:val="13"/>
  </w:num>
  <w:num w:numId="9">
    <w:abstractNumId w:val="6"/>
  </w:num>
  <w:num w:numId="10">
    <w:abstractNumId w:val="15"/>
  </w:num>
  <w:num w:numId="11">
    <w:abstractNumId w:val="7"/>
  </w:num>
  <w:num w:numId="12">
    <w:abstractNumId w:val="8"/>
  </w:num>
  <w:num w:numId="13">
    <w:abstractNumId w:val="12"/>
  </w:num>
  <w:num w:numId="14">
    <w:abstractNumId w:val="11"/>
  </w:num>
  <w:num w:numId="15">
    <w:abstractNumId w:val="9"/>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88"/>
    <w:rsid w:val="000027E9"/>
    <w:rsid w:val="00004E79"/>
    <w:rsid w:val="000134C0"/>
    <w:rsid w:val="000205E1"/>
    <w:rsid w:val="0002728B"/>
    <w:rsid w:val="000331D6"/>
    <w:rsid w:val="000569B8"/>
    <w:rsid w:val="000642A5"/>
    <w:rsid w:val="0007686A"/>
    <w:rsid w:val="00080F42"/>
    <w:rsid w:val="0009389B"/>
    <w:rsid w:val="00094CCE"/>
    <w:rsid w:val="000B200D"/>
    <w:rsid w:val="000B5CB8"/>
    <w:rsid w:val="000C29F7"/>
    <w:rsid w:val="000C4B37"/>
    <w:rsid w:val="000E649F"/>
    <w:rsid w:val="000E6D86"/>
    <w:rsid w:val="000F1446"/>
    <w:rsid w:val="00102D8A"/>
    <w:rsid w:val="001037EA"/>
    <w:rsid w:val="001106C0"/>
    <w:rsid w:val="001120B9"/>
    <w:rsid w:val="001120BA"/>
    <w:rsid w:val="00147FD5"/>
    <w:rsid w:val="00151E79"/>
    <w:rsid w:val="001644B1"/>
    <w:rsid w:val="001675C2"/>
    <w:rsid w:val="001726F5"/>
    <w:rsid w:val="00187E5D"/>
    <w:rsid w:val="0019147B"/>
    <w:rsid w:val="001C1692"/>
    <w:rsid w:val="001E23E0"/>
    <w:rsid w:val="001E476E"/>
    <w:rsid w:val="001F3B6D"/>
    <w:rsid w:val="00213A23"/>
    <w:rsid w:val="00214288"/>
    <w:rsid w:val="002144D6"/>
    <w:rsid w:val="002245DD"/>
    <w:rsid w:val="00224AE6"/>
    <w:rsid w:val="00230344"/>
    <w:rsid w:val="00241D2A"/>
    <w:rsid w:val="00264F0A"/>
    <w:rsid w:val="002A0AE3"/>
    <w:rsid w:val="002A1EF9"/>
    <w:rsid w:val="002A23CF"/>
    <w:rsid w:val="002A4472"/>
    <w:rsid w:val="002A7B74"/>
    <w:rsid w:val="002B129F"/>
    <w:rsid w:val="002B7420"/>
    <w:rsid w:val="002D7DEA"/>
    <w:rsid w:val="002F377C"/>
    <w:rsid w:val="00315420"/>
    <w:rsid w:val="00323507"/>
    <w:rsid w:val="00343819"/>
    <w:rsid w:val="003473E1"/>
    <w:rsid w:val="0035008B"/>
    <w:rsid w:val="003521D5"/>
    <w:rsid w:val="003566AA"/>
    <w:rsid w:val="0036177D"/>
    <w:rsid w:val="00365C33"/>
    <w:rsid w:val="00366329"/>
    <w:rsid w:val="00373B45"/>
    <w:rsid w:val="00380006"/>
    <w:rsid w:val="003867DA"/>
    <w:rsid w:val="00393404"/>
    <w:rsid w:val="003B44ED"/>
    <w:rsid w:val="003C151D"/>
    <w:rsid w:val="003E414B"/>
    <w:rsid w:val="003F337E"/>
    <w:rsid w:val="0040395C"/>
    <w:rsid w:val="00407F5B"/>
    <w:rsid w:val="00411C67"/>
    <w:rsid w:val="00411D46"/>
    <w:rsid w:val="00422A84"/>
    <w:rsid w:val="00434817"/>
    <w:rsid w:val="00460EEF"/>
    <w:rsid w:val="00462DD2"/>
    <w:rsid w:val="00472F9D"/>
    <w:rsid w:val="00474DF1"/>
    <w:rsid w:val="00480FF7"/>
    <w:rsid w:val="00484AE5"/>
    <w:rsid w:val="00491E88"/>
    <w:rsid w:val="004A2517"/>
    <w:rsid w:val="004C0D41"/>
    <w:rsid w:val="004D178C"/>
    <w:rsid w:val="004D35FD"/>
    <w:rsid w:val="004E1B9B"/>
    <w:rsid w:val="004F08D9"/>
    <w:rsid w:val="004F14DE"/>
    <w:rsid w:val="004F65BC"/>
    <w:rsid w:val="0050244E"/>
    <w:rsid w:val="005052A5"/>
    <w:rsid w:val="00517E9C"/>
    <w:rsid w:val="00521E50"/>
    <w:rsid w:val="00522C8D"/>
    <w:rsid w:val="005259E2"/>
    <w:rsid w:val="00547BC8"/>
    <w:rsid w:val="0055186E"/>
    <w:rsid w:val="00554A5B"/>
    <w:rsid w:val="00562FF3"/>
    <w:rsid w:val="00574705"/>
    <w:rsid w:val="00574EC4"/>
    <w:rsid w:val="00583049"/>
    <w:rsid w:val="00595348"/>
    <w:rsid w:val="005969A0"/>
    <w:rsid w:val="005A480C"/>
    <w:rsid w:val="005B3739"/>
    <w:rsid w:val="005E482A"/>
    <w:rsid w:val="005E5F9A"/>
    <w:rsid w:val="005E76FD"/>
    <w:rsid w:val="005F7BA3"/>
    <w:rsid w:val="00623EF3"/>
    <w:rsid w:val="00640AD7"/>
    <w:rsid w:val="006512B7"/>
    <w:rsid w:val="00694CD9"/>
    <w:rsid w:val="006A347D"/>
    <w:rsid w:val="006B09F0"/>
    <w:rsid w:val="006C75AD"/>
    <w:rsid w:val="006D00D9"/>
    <w:rsid w:val="006D25A1"/>
    <w:rsid w:val="006D438A"/>
    <w:rsid w:val="006E611F"/>
    <w:rsid w:val="006F2F30"/>
    <w:rsid w:val="007127F7"/>
    <w:rsid w:val="00723CE1"/>
    <w:rsid w:val="00737EC9"/>
    <w:rsid w:val="00743A64"/>
    <w:rsid w:val="00743C17"/>
    <w:rsid w:val="0077120E"/>
    <w:rsid w:val="007825EB"/>
    <w:rsid w:val="00785B6A"/>
    <w:rsid w:val="00786E54"/>
    <w:rsid w:val="00792DF5"/>
    <w:rsid w:val="007A41A3"/>
    <w:rsid w:val="007A6477"/>
    <w:rsid w:val="007B4D25"/>
    <w:rsid w:val="007C235B"/>
    <w:rsid w:val="007C42FA"/>
    <w:rsid w:val="007E1F9E"/>
    <w:rsid w:val="007E4D88"/>
    <w:rsid w:val="007F202A"/>
    <w:rsid w:val="007F51B3"/>
    <w:rsid w:val="00816E14"/>
    <w:rsid w:val="00825DEC"/>
    <w:rsid w:val="00837AFF"/>
    <w:rsid w:val="00842CB7"/>
    <w:rsid w:val="00886F84"/>
    <w:rsid w:val="008917DA"/>
    <w:rsid w:val="008A1AE7"/>
    <w:rsid w:val="008D2664"/>
    <w:rsid w:val="008D4D95"/>
    <w:rsid w:val="008E12F2"/>
    <w:rsid w:val="008E523B"/>
    <w:rsid w:val="008E6216"/>
    <w:rsid w:val="008F3A01"/>
    <w:rsid w:val="008F3E5C"/>
    <w:rsid w:val="00925AE9"/>
    <w:rsid w:val="00926FBB"/>
    <w:rsid w:val="00935170"/>
    <w:rsid w:val="00943A1C"/>
    <w:rsid w:val="0094738F"/>
    <w:rsid w:val="00947FF9"/>
    <w:rsid w:val="00956E80"/>
    <w:rsid w:val="00960BD7"/>
    <w:rsid w:val="00986629"/>
    <w:rsid w:val="009A242D"/>
    <w:rsid w:val="009A47E9"/>
    <w:rsid w:val="009A5A50"/>
    <w:rsid w:val="009B3919"/>
    <w:rsid w:val="009B74E3"/>
    <w:rsid w:val="009B7DA7"/>
    <w:rsid w:val="009C3BDF"/>
    <w:rsid w:val="009F1030"/>
    <w:rsid w:val="00A10923"/>
    <w:rsid w:val="00A16993"/>
    <w:rsid w:val="00A23E4A"/>
    <w:rsid w:val="00A27172"/>
    <w:rsid w:val="00A30AC9"/>
    <w:rsid w:val="00A36A7B"/>
    <w:rsid w:val="00A62C8A"/>
    <w:rsid w:val="00A63C21"/>
    <w:rsid w:val="00A641B9"/>
    <w:rsid w:val="00A92A60"/>
    <w:rsid w:val="00AA3DFB"/>
    <w:rsid w:val="00AC522C"/>
    <w:rsid w:val="00AC6E9E"/>
    <w:rsid w:val="00AE095A"/>
    <w:rsid w:val="00AE7B60"/>
    <w:rsid w:val="00B0097F"/>
    <w:rsid w:val="00B34C7A"/>
    <w:rsid w:val="00B430D4"/>
    <w:rsid w:val="00B434AF"/>
    <w:rsid w:val="00B45C98"/>
    <w:rsid w:val="00B714A1"/>
    <w:rsid w:val="00B92348"/>
    <w:rsid w:val="00BB64DE"/>
    <w:rsid w:val="00BC24B7"/>
    <w:rsid w:val="00BC3FF2"/>
    <w:rsid w:val="00BC7362"/>
    <w:rsid w:val="00BD463D"/>
    <w:rsid w:val="00BE383F"/>
    <w:rsid w:val="00BE5DA7"/>
    <w:rsid w:val="00C17451"/>
    <w:rsid w:val="00C32D70"/>
    <w:rsid w:val="00C32FDC"/>
    <w:rsid w:val="00C400B8"/>
    <w:rsid w:val="00C4448B"/>
    <w:rsid w:val="00C54D30"/>
    <w:rsid w:val="00C56170"/>
    <w:rsid w:val="00C622C7"/>
    <w:rsid w:val="00C672FE"/>
    <w:rsid w:val="00C81428"/>
    <w:rsid w:val="00C93129"/>
    <w:rsid w:val="00CA239A"/>
    <w:rsid w:val="00CA288F"/>
    <w:rsid w:val="00CB237F"/>
    <w:rsid w:val="00CD6935"/>
    <w:rsid w:val="00CD7387"/>
    <w:rsid w:val="00CF6809"/>
    <w:rsid w:val="00D00F4A"/>
    <w:rsid w:val="00D00FB4"/>
    <w:rsid w:val="00D03F7C"/>
    <w:rsid w:val="00D06F10"/>
    <w:rsid w:val="00D071BE"/>
    <w:rsid w:val="00D078E2"/>
    <w:rsid w:val="00D11D69"/>
    <w:rsid w:val="00D137B0"/>
    <w:rsid w:val="00D22356"/>
    <w:rsid w:val="00D34AC7"/>
    <w:rsid w:val="00D40080"/>
    <w:rsid w:val="00D765A5"/>
    <w:rsid w:val="00D82067"/>
    <w:rsid w:val="00D95EF8"/>
    <w:rsid w:val="00DA1058"/>
    <w:rsid w:val="00DA5A97"/>
    <w:rsid w:val="00DA68A9"/>
    <w:rsid w:val="00DD6BB8"/>
    <w:rsid w:val="00E05FFF"/>
    <w:rsid w:val="00E10F4D"/>
    <w:rsid w:val="00E144F6"/>
    <w:rsid w:val="00E16D04"/>
    <w:rsid w:val="00E23330"/>
    <w:rsid w:val="00E325F6"/>
    <w:rsid w:val="00E36AF2"/>
    <w:rsid w:val="00E51FF3"/>
    <w:rsid w:val="00E55C8B"/>
    <w:rsid w:val="00E60013"/>
    <w:rsid w:val="00E676BD"/>
    <w:rsid w:val="00EA121D"/>
    <w:rsid w:val="00EA7AFB"/>
    <w:rsid w:val="00EB0959"/>
    <w:rsid w:val="00EC475C"/>
    <w:rsid w:val="00ED3413"/>
    <w:rsid w:val="00EE2A00"/>
    <w:rsid w:val="00EE7E9A"/>
    <w:rsid w:val="00F07F77"/>
    <w:rsid w:val="00F24B85"/>
    <w:rsid w:val="00F40C36"/>
    <w:rsid w:val="00F50AA9"/>
    <w:rsid w:val="00F730DC"/>
    <w:rsid w:val="00F76658"/>
    <w:rsid w:val="00F87BB3"/>
    <w:rsid w:val="00F9377B"/>
    <w:rsid w:val="00FA58B9"/>
    <w:rsid w:val="00FB4615"/>
    <w:rsid w:val="00FC096A"/>
    <w:rsid w:val="00FC6BC5"/>
    <w:rsid w:val="00FD2269"/>
    <w:rsid w:val="00FE0B13"/>
  </w:rsids>
  <m:mathPr>
    <m:mathFont m:val="Cambria Math"/>
    <m:brkBin m:val="before"/>
    <m:brkBinSub m:val="--"/>
    <m:smallFrac m:val="0"/>
    <m:dispDef/>
    <m:lMargin m:val="0"/>
    <m:rMargin m:val="0"/>
    <m:defJc m:val="centerGroup"/>
    <m:wrapIndent m:val="1440"/>
    <m:intLim m:val="subSup"/>
    <m:naryLim m:val="undOvr"/>
  </m:mathPr>
  <w:themeFontLang w:val="es-CO" w:eastAsia="zh-TW"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3B0A26"/>
  <w15:chartTrackingRefBased/>
  <w15:docId w15:val="{B99890DE-49E9-41B2-A241-B59C77D0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5E1"/>
  </w:style>
  <w:style w:type="paragraph" w:styleId="Ttulo1">
    <w:name w:val="heading 1"/>
    <w:basedOn w:val="Normal"/>
    <w:next w:val="Normal"/>
    <w:link w:val="Ttulo1Car"/>
    <w:uiPriority w:val="9"/>
    <w:qFormat/>
    <w:rsid w:val="00214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14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42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42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42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42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42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42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42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42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142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42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42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42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42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42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42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4288"/>
    <w:rPr>
      <w:rFonts w:eastAsiaTheme="majorEastAsia" w:cstheme="majorBidi"/>
      <w:color w:val="272727" w:themeColor="text1" w:themeTint="D8"/>
    </w:rPr>
  </w:style>
  <w:style w:type="paragraph" w:styleId="Ttulo">
    <w:name w:val="Title"/>
    <w:basedOn w:val="Normal"/>
    <w:next w:val="Normal"/>
    <w:link w:val="TtuloCar"/>
    <w:uiPriority w:val="10"/>
    <w:qFormat/>
    <w:rsid w:val="00214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42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42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42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4288"/>
    <w:pPr>
      <w:spacing w:before="160"/>
      <w:jc w:val="center"/>
    </w:pPr>
    <w:rPr>
      <w:i/>
      <w:iCs/>
      <w:color w:val="404040" w:themeColor="text1" w:themeTint="BF"/>
    </w:rPr>
  </w:style>
  <w:style w:type="character" w:customStyle="1" w:styleId="CitaCar">
    <w:name w:val="Cita Car"/>
    <w:basedOn w:val="Fuentedeprrafopredeter"/>
    <w:link w:val="Cita"/>
    <w:uiPriority w:val="29"/>
    <w:rsid w:val="00214288"/>
    <w:rPr>
      <w:i/>
      <w:iCs/>
      <w:color w:val="404040" w:themeColor="text1" w:themeTint="BF"/>
    </w:rPr>
  </w:style>
  <w:style w:type="paragraph" w:styleId="Prrafodelista">
    <w:name w:val="List Paragraph"/>
    <w:basedOn w:val="Normal"/>
    <w:uiPriority w:val="34"/>
    <w:qFormat/>
    <w:rsid w:val="00214288"/>
    <w:pPr>
      <w:ind w:left="720"/>
      <w:contextualSpacing/>
    </w:pPr>
  </w:style>
  <w:style w:type="character" w:styleId="nfasisintenso">
    <w:name w:val="Intense Emphasis"/>
    <w:basedOn w:val="Fuentedeprrafopredeter"/>
    <w:uiPriority w:val="21"/>
    <w:qFormat/>
    <w:rsid w:val="00214288"/>
    <w:rPr>
      <w:i/>
      <w:iCs/>
      <w:color w:val="0F4761" w:themeColor="accent1" w:themeShade="BF"/>
    </w:rPr>
  </w:style>
  <w:style w:type="paragraph" w:styleId="Citadestacada">
    <w:name w:val="Intense Quote"/>
    <w:basedOn w:val="Normal"/>
    <w:next w:val="Normal"/>
    <w:link w:val="CitadestacadaCar"/>
    <w:uiPriority w:val="30"/>
    <w:qFormat/>
    <w:rsid w:val="00214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4288"/>
    <w:rPr>
      <w:i/>
      <w:iCs/>
      <w:color w:val="0F4761" w:themeColor="accent1" w:themeShade="BF"/>
    </w:rPr>
  </w:style>
  <w:style w:type="character" w:styleId="Referenciaintensa">
    <w:name w:val="Intense Reference"/>
    <w:basedOn w:val="Fuentedeprrafopredeter"/>
    <w:uiPriority w:val="32"/>
    <w:qFormat/>
    <w:rsid w:val="00214288"/>
    <w:rPr>
      <w:b/>
      <w:bCs/>
      <w:smallCaps/>
      <w:color w:val="0F4761" w:themeColor="accent1" w:themeShade="BF"/>
      <w:spacing w:val="5"/>
    </w:rPr>
  </w:style>
  <w:style w:type="paragraph" w:styleId="NormalWeb">
    <w:name w:val="Normal (Web)"/>
    <w:basedOn w:val="Normal"/>
    <w:uiPriority w:val="99"/>
    <w:unhideWhenUsed/>
    <w:rsid w:val="008F3A01"/>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TtuloTDC">
    <w:name w:val="TOC Heading"/>
    <w:basedOn w:val="Ttulo1"/>
    <w:next w:val="Normal"/>
    <w:uiPriority w:val="39"/>
    <w:unhideWhenUsed/>
    <w:qFormat/>
    <w:rsid w:val="00CA288F"/>
    <w:pPr>
      <w:spacing w:before="240" w:after="0" w:line="259" w:lineRule="auto"/>
      <w:outlineLvl w:val="9"/>
    </w:pPr>
    <w:rPr>
      <w:kern w:val="0"/>
      <w:sz w:val="32"/>
      <w:szCs w:val="32"/>
      <w:lang w:eastAsia="es-CO"/>
      <w14:ligatures w14:val="none"/>
    </w:rPr>
  </w:style>
  <w:style w:type="paragraph" w:styleId="TDC1">
    <w:name w:val="toc 1"/>
    <w:basedOn w:val="Normal"/>
    <w:next w:val="Normal"/>
    <w:autoRedefine/>
    <w:uiPriority w:val="39"/>
    <w:unhideWhenUsed/>
    <w:rsid w:val="00CA288F"/>
    <w:pPr>
      <w:spacing w:after="100"/>
    </w:pPr>
  </w:style>
  <w:style w:type="character" w:styleId="Hipervnculo">
    <w:name w:val="Hyperlink"/>
    <w:basedOn w:val="Fuentedeprrafopredeter"/>
    <w:uiPriority w:val="99"/>
    <w:unhideWhenUsed/>
    <w:rsid w:val="00CA288F"/>
    <w:rPr>
      <w:color w:val="467886" w:themeColor="hyperlink"/>
      <w:u w:val="single"/>
    </w:rPr>
  </w:style>
  <w:style w:type="paragraph" w:styleId="Encabezado">
    <w:name w:val="header"/>
    <w:basedOn w:val="Normal"/>
    <w:link w:val="EncabezadoCar"/>
    <w:uiPriority w:val="99"/>
    <w:unhideWhenUsed/>
    <w:rsid w:val="00CB23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237F"/>
  </w:style>
  <w:style w:type="paragraph" w:styleId="Piedepgina">
    <w:name w:val="footer"/>
    <w:basedOn w:val="Normal"/>
    <w:link w:val="PiedepginaCar"/>
    <w:uiPriority w:val="99"/>
    <w:unhideWhenUsed/>
    <w:rsid w:val="00CB23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237F"/>
  </w:style>
  <w:style w:type="table" w:customStyle="1" w:styleId="Tablaconcuadrcula7">
    <w:name w:val="Tabla con cuadrícula7"/>
    <w:basedOn w:val="Tablanormal"/>
    <w:next w:val="Tablaconcuadrcula"/>
    <w:uiPriority w:val="59"/>
    <w:rsid w:val="00393404"/>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39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DD2"/>
    <w:pPr>
      <w:autoSpaceDE w:val="0"/>
      <w:autoSpaceDN w:val="0"/>
      <w:adjustRightInd w:val="0"/>
      <w:spacing w:after="0" w:line="240" w:lineRule="auto"/>
    </w:pPr>
    <w:rPr>
      <w:rFonts w:ascii="Arial" w:hAnsi="Arial" w:cs="Arial"/>
      <w:color w:val="000000"/>
      <w:kern w:val="0"/>
      <w:lang w:val="es-MX"/>
    </w:rPr>
  </w:style>
  <w:style w:type="paragraph" w:styleId="TDC2">
    <w:name w:val="toc 2"/>
    <w:basedOn w:val="Normal"/>
    <w:next w:val="Normal"/>
    <w:autoRedefine/>
    <w:uiPriority w:val="39"/>
    <w:unhideWhenUsed/>
    <w:rsid w:val="00D137B0"/>
    <w:pPr>
      <w:spacing w:after="100"/>
      <w:ind w:left="240"/>
    </w:pPr>
  </w:style>
  <w:style w:type="paragraph" w:customStyle="1" w:styleId="TableParagraph">
    <w:name w:val="Table Paragraph"/>
    <w:basedOn w:val="Normal"/>
    <w:uiPriority w:val="1"/>
    <w:qFormat/>
    <w:rsid w:val="006D438A"/>
    <w:pPr>
      <w:widowControl w:val="0"/>
      <w:autoSpaceDE w:val="0"/>
      <w:autoSpaceDN w:val="0"/>
      <w:spacing w:after="0" w:line="240" w:lineRule="auto"/>
    </w:pPr>
    <w:rPr>
      <w:rFonts w:ascii="Cambria" w:eastAsia="Cambria" w:hAnsi="Cambria" w:cs="Cambria"/>
      <w:kern w:val="0"/>
      <w:sz w:val="22"/>
      <w:szCs w:val="22"/>
      <w:lang w:val="es-ES" w:eastAsia="es-ES" w:bidi="es-ES"/>
      <w14:ligatures w14:val="none"/>
    </w:rPr>
  </w:style>
  <w:style w:type="table" w:customStyle="1" w:styleId="TableNormal">
    <w:name w:val="Table Normal"/>
    <w:uiPriority w:val="2"/>
    <w:unhideWhenUsed/>
    <w:qFormat/>
    <w:rsid w:val="006D438A"/>
    <w:pPr>
      <w:widowControl w:val="0"/>
      <w:autoSpaceDE w:val="0"/>
      <w:autoSpaceDN w:val="0"/>
      <w:spacing w:after="0" w:line="240" w:lineRule="auto"/>
    </w:pPr>
    <w:rPr>
      <w:rFonts w:eastAsia="Calibri"/>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2">
    <w:name w:val="Tabla con cuadrícula2"/>
    <w:basedOn w:val="Tablanormal"/>
    <w:next w:val="Tablaconcuadrcula"/>
    <w:uiPriority w:val="59"/>
    <w:rsid w:val="000F1446"/>
    <w:pPr>
      <w:spacing w:after="0" w:line="240" w:lineRule="auto"/>
    </w:pPr>
    <w:rPr>
      <w:rFonts w:eastAsiaTheme="minorEastAsia"/>
      <w:kern w:val="0"/>
      <w:sz w:val="22"/>
      <w:szCs w:val="22"/>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DC3">
    <w:name w:val="toc 3"/>
    <w:basedOn w:val="Normal"/>
    <w:next w:val="Normal"/>
    <w:autoRedefine/>
    <w:uiPriority w:val="39"/>
    <w:unhideWhenUsed/>
    <w:rsid w:val="00E16D04"/>
    <w:pPr>
      <w:spacing w:after="100"/>
      <w:ind w:left="480"/>
    </w:pPr>
  </w:style>
  <w:style w:type="paragraph" w:styleId="Textonotapie">
    <w:name w:val="footnote text"/>
    <w:basedOn w:val="Normal"/>
    <w:link w:val="TextonotapieCar"/>
    <w:uiPriority w:val="99"/>
    <w:semiHidden/>
    <w:unhideWhenUsed/>
    <w:rsid w:val="004039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0395C"/>
    <w:rPr>
      <w:sz w:val="20"/>
      <w:szCs w:val="20"/>
    </w:rPr>
  </w:style>
  <w:style w:type="character" w:styleId="Refdenotaalpie">
    <w:name w:val="footnote reference"/>
    <w:basedOn w:val="Fuentedeprrafopredeter"/>
    <w:uiPriority w:val="99"/>
    <w:semiHidden/>
    <w:unhideWhenUsed/>
    <w:rsid w:val="0040395C"/>
    <w:rPr>
      <w:vertAlign w:val="superscript"/>
    </w:rPr>
  </w:style>
  <w:style w:type="character" w:styleId="Textoennegrita">
    <w:name w:val="Strong"/>
    <w:basedOn w:val="Fuentedeprrafopredeter"/>
    <w:uiPriority w:val="22"/>
    <w:qFormat/>
    <w:rsid w:val="00CD6935"/>
    <w:rPr>
      <w:b/>
      <w:bCs/>
    </w:rPr>
  </w:style>
  <w:style w:type="table" w:styleId="Tablanormal1">
    <w:name w:val="Plain Table 1"/>
    <w:basedOn w:val="Tablanormal"/>
    <w:uiPriority w:val="41"/>
    <w:rsid w:val="00FC6B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604">
      <w:bodyDiv w:val="1"/>
      <w:marLeft w:val="0"/>
      <w:marRight w:val="0"/>
      <w:marTop w:val="0"/>
      <w:marBottom w:val="0"/>
      <w:divBdr>
        <w:top w:val="none" w:sz="0" w:space="0" w:color="auto"/>
        <w:left w:val="none" w:sz="0" w:space="0" w:color="auto"/>
        <w:bottom w:val="none" w:sz="0" w:space="0" w:color="auto"/>
        <w:right w:val="none" w:sz="0" w:space="0" w:color="auto"/>
      </w:divBdr>
    </w:div>
    <w:div w:id="37096797">
      <w:bodyDiv w:val="1"/>
      <w:marLeft w:val="0"/>
      <w:marRight w:val="0"/>
      <w:marTop w:val="0"/>
      <w:marBottom w:val="0"/>
      <w:divBdr>
        <w:top w:val="none" w:sz="0" w:space="0" w:color="auto"/>
        <w:left w:val="none" w:sz="0" w:space="0" w:color="auto"/>
        <w:bottom w:val="none" w:sz="0" w:space="0" w:color="auto"/>
        <w:right w:val="none" w:sz="0" w:space="0" w:color="auto"/>
      </w:divBdr>
    </w:div>
    <w:div w:id="132606450">
      <w:bodyDiv w:val="1"/>
      <w:marLeft w:val="0"/>
      <w:marRight w:val="0"/>
      <w:marTop w:val="0"/>
      <w:marBottom w:val="0"/>
      <w:divBdr>
        <w:top w:val="none" w:sz="0" w:space="0" w:color="auto"/>
        <w:left w:val="none" w:sz="0" w:space="0" w:color="auto"/>
        <w:bottom w:val="none" w:sz="0" w:space="0" w:color="auto"/>
        <w:right w:val="none" w:sz="0" w:space="0" w:color="auto"/>
      </w:divBdr>
    </w:div>
    <w:div w:id="202329929">
      <w:bodyDiv w:val="1"/>
      <w:marLeft w:val="0"/>
      <w:marRight w:val="0"/>
      <w:marTop w:val="0"/>
      <w:marBottom w:val="0"/>
      <w:divBdr>
        <w:top w:val="none" w:sz="0" w:space="0" w:color="auto"/>
        <w:left w:val="none" w:sz="0" w:space="0" w:color="auto"/>
        <w:bottom w:val="none" w:sz="0" w:space="0" w:color="auto"/>
        <w:right w:val="none" w:sz="0" w:space="0" w:color="auto"/>
      </w:divBdr>
    </w:div>
    <w:div w:id="223806110">
      <w:bodyDiv w:val="1"/>
      <w:marLeft w:val="0"/>
      <w:marRight w:val="0"/>
      <w:marTop w:val="0"/>
      <w:marBottom w:val="0"/>
      <w:divBdr>
        <w:top w:val="none" w:sz="0" w:space="0" w:color="auto"/>
        <w:left w:val="none" w:sz="0" w:space="0" w:color="auto"/>
        <w:bottom w:val="none" w:sz="0" w:space="0" w:color="auto"/>
        <w:right w:val="none" w:sz="0" w:space="0" w:color="auto"/>
      </w:divBdr>
    </w:div>
    <w:div w:id="225070883">
      <w:bodyDiv w:val="1"/>
      <w:marLeft w:val="0"/>
      <w:marRight w:val="0"/>
      <w:marTop w:val="0"/>
      <w:marBottom w:val="0"/>
      <w:divBdr>
        <w:top w:val="none" w:sz="0" w:space="0" w:color="auto"/>
        <w:left w:val="none" w:sz="0" w:space="0" w:color="auto"/>
        <w:bottom w:val="none" w:sz="0" w:space="0" w:color="auto"/>
        <w:right w:val="none" w:sz="0" w:space="0" w:color="auto"/>
      </w:divBdr>
    </w:div>
    <w:div w:id="245043888">
      <w:bodyDiv w:val="1"/>
      <w:marLeft w:val="0"/>
      <w:marRight w:val="0"/>
      <w:marTop w:val="0"/>
      <w:marBottom w:val="0"/>
      <w:divBdr>
        <w:top w:val="none" w:sz="0" w:space="0" w:color="auto"/>
        <w:left w:val="none" w:sz="0" w:space="0" w:color="auto"/>
        <w:bottom w:val="none" w:sz="0" w:space="0" w:color="auto"/>
        <w:right w:val="none" w:sz="0" w:space="0" w:color="auto"/>
      </w:divBdr>
    </w:div>
    <w:div w:id="251355594">
      <w:bodyDiv w:val="1"/>
      <w:marLeft w:val="0"/>
      <w:marRight w:val="0"/>
      <w:marTop w:val="0"/>
      <w:marBottom w:val="0"/>
      <w:divBdr>
        <w:top w:val="none" w:sz="0" w:space="0" w:color="auto"/>
        <w:left w:val="none" w:sz="0" w:space="0" w:color="auto"/>
        <w:bottom w:val="none" w:sz="0" w:space="0" w:color="auto"/>
        <w:right w:val="none" w:sz="0" w:space="0" w:color="auto"/>
      </w:divBdr>
    </w:div>
    <w:div w:id="312754378">
      <w:bodyDiv w:val="1"/>
      <w:marLeft w:val="0"/>
      <w:marRight w:val="0"/>
      <w:marTop w:val="0"/>
      <w:marBottom w:val="0"/>
      <w:divBdr>
        <w:top w:val="none" w:sz="0" w:space="0" w:color="auto"/>
        <w:left w:val="none" w:sz="0" w:space="0" w:color="auto"/>
        <w:bottom w:val="none" w:sz="0" w:space="0" w:color="auto"/>
        <w:right w:val="none" w:sz="0" w:space="0" w:color="auto"/>
      </w:divBdr>
    </w:div>
    <w:div w:id="320157963">
      <w:bodyDiv w:val="1"/>
      <w:marLeft w:val="0"/>
      <w:marRight w:val="0"/>
      <w:marTop w:val="0"/>
      <w:marBottom w:val="0"/>
      <w:divBdr>
        <w:top w:val="none" w:sz="0" w:space="0" w:color="auto"/>
        <w:left w:val="none" w:sz="0" w:space="0" w:color="auto"/>
        <w:bottom w:val="none" w:sz="0" w:space="0" w:color="auto"/>
        <w:right w:val="none" w:sz="0" w:space="0" w:color="auto"/>
      </w:divBdr>
    </w:div>
    <w:div w:id="340006398">
      <w:bodyDiv w:val="1"/>
      <w:marLeft w:val="0"/>
      <w:marRight w:val="0"/>
      <w:marTop w:val="0"/>
      <w:marBottom w:val="0"/>
      <w:divBdr>
        <w:top w:val="none" w:sz="0" w:space="0" w:color="auto"/>
        <w:left w:val="none" w:sz="0" w:space="0" w:color="auto"/>
        <w:bottom w:val="none" w:sz="0" w:space="0" w:color="auto"/>
        <w:right w:val="none" w:sz="0" w:space="0" w:color="auto"/>
      </w:divBdr>
    </w:div>
    <w:div w:id="346172768">
      <w:bodyDiv w:val="1"/>
      <w:marLeft w:val="0"/>
      <w:marRight w:val="0"/>
      <w:marTop w:val="0"/>
      <w:marBottom w:val="0"/>
      <w:divBdr>
        <w:top w:val="none" w:sz="0" w:space="0" w:color="auto"/>
        <w:left w:val="none" w:sz="0" w:space="0" w:color="auto"/>
        <w:bottom w:val="none" w:sz="0" w:space="0" w:color="auto"/>
        <w:right w:val="none" w:sz="0" w:space="0" w:color="auto"/>
      </w:divBdr>
    </w:div>
    <w:div w:id="397292139">
      <w:bodyDiv w:val="1"/>
      <w:marLeft w:val="0"/>
      <w:marRight w:val="0"/>
      <w:marTop w:val="0"/>
      <w:marBottom w:val="0"/>
      <w:divBdr>
        <w:top w:val="none" w:sz="0" w:space="0" w:color="auto"/>
        <w:left w:val="none" w:sz="0" w:space="0" w:color="auto"/>
        <w:bottom w:val="none" w:sz="0" w:space="0" w:color="auto"/>
        <w:right w:val="none" w:sz="0" w:space="0" w:color="auto"/>
      </w:divBdr>
    </w:div>
    <w:div w:id="427969825">
      <w:bodyDiv w:val="1"/>
      <w:marLeft w:val="0"/>
      <w:marRight w:val="0"/>
      <w:marTop w:val="0"/>
      <w:marBottom w:val="0"/>
      <w:divBdr>
        <w:top w:val="none" w:sz="0" w:space="0" w:color="auto"/>
        <w:left w:val="none" w:sz="0" w:space="0" w:color="auto"/>
        <w:bottom w:val="none" w:sz="0" w:space="0" w:color="auto"/>
        <w:right w:val="none" w:sz="0" w:space="0" w:color="auto"/>
      </w:divBdr>
    </w:div>
    <w:div w:id="530387459">
      <w:bodyDiv w:val="1"/>
      <w:marLeft w:val="0"/>
      <w:marRight w:val="0"/>
      <w:marTop w:val="0"/>
      <w:marBottom w:val="0"/>
      <w:divBdr>
        <w:top w:val="none" w:sz="0" w:space="0" w:color="auto"/>
        <w:left w:val="none" w:sz="0" w:space="0" w:color="auto"/>
        <w:bottom w:val="none" w:sz="0" w:space="0" w:color="auto"/>
        <w:right w:val="none" w:sz="0" w:space="0" w:color="auto"/>
      </w:divBdr>
    </w:div>
    <w:div w:id="554045897">
      <w:bodyDiv w:val="1"/>
      <w:marLeft w:val="0"/>
      <w:marRight w:val="0"/>
      <w:marTop w:val="0"/>
      <w:marBottom w:val="0"/>
      <w:divBdr>
        <w:top w:val="none" w:sz="0" w:space="0" w:color="auto"/>
        <w:left w:val="none" w:sz="0" w:space="0" w:color="auto"/>
        <w:bottom w:val="none" w:sz="0" w:space="0" w:color="auto"/>
        <w:right w:val="none" w:sz="0" w:space="0" w:color="auto"/>
      </w:divBdr>
    </w:div>
    <w:div w:id="659357911">
      <w:bodyDiv w:val="1"/>
      <w:marLeft w:val="0"/>
      <w:marRight w:val="0"/>
      <w:marTop w:val="0"/>
      <w:marBottom w:val="0"/>
      <w:divBdr>
        <w:top w:val="none" w:sz="0" w:space="0" w:color="auto"/>
        <w:left w:val="none" w:sz="0" w:space="0" w:color="auto"/>
        <w:bottom w:val="none" w:sz="0" w:space="0" w:color="auto"/>
        <w:right w:val="none" w:sz="0" w:space="0" w:color="auto"/>
      </w:divBdr>
    </w:div>
    <w:div w:id="660162100">
      <w:bodyDiv w:val="1"/>
      <w:marLeft w:val="0"/>
      <w:marRight w:val="0"/>
      <w:marTop w:val="0"/>
      <w:marBottom w:val="0"/>
      <w:divBdr>
        <w:top w:val="none" w:sz="0" w:space="0" w:color="auto"/>
        <w:left w:val="none" w:sz="0" w:space="0" w:color="auto"/>
        <w:bottom w:val="none" w:sz="0" w:space="0" w:color="auto"/>
        <w:right w:val="none" w:sz="0" w:space="0" w:color="auto"/>
      </w:divBdr>
    </w:div>
    <w:div w:id="703288038">
      <w:bodyDiv w:val="1"/>
      <w:marLeft w:val="0"/>
      <w:marRight w:val="0"/>
      <w:marTop w:val="0"/>
      <w:marBottom w:val="0"/>
      <w:divBdr>
        <w:top w:val="none" w:sz="0" w:space="0" w:color="auto"/>
        <w:left w:val="none" w:sz="0" w:space="0" w:color="auto"/>
        <w:bottom w:val="none" w:sz="0" w:space="0" w:color="auto"/>
        <w:right w:val="none" w:sz="0" w:space="0" w:color="auto"/>
      </w:divBdr>
    </w:div>
    <w:div w:id="755131776">
      <w:bodyDiv w:val="1"/>
      <w:marLeft w:val="0"/>
      <w:marRight w:val="0"/>
      <w:marTop w:val="0"/>
      <w:marBottom w:val="0"/>
      <w:divBdr>
        <w:top w:val="none" w:sz="0" w:space="0" w:color="auto"/>
        <w:left w:val="none" w:sz="0" w:space="0" w:color="auto"/>
        <w:bottom w:val="none" w:sz="0" w:space="0" w:color="auto"/>
        <w:right w:val="none" w:sz="0" w:space="0" w:color="auto"/>
      </w:divBdr>
    </w:div>
    <w:div w:id="766079151">
      <w:bodyDiv w:val="1"/>
      <w:marLeft w:val="0"/>
      <w:marRight w:val="0"/>
      <w:marTop w:val="0"/>
      <w:marBottom w:val="0"/>
      <w:divBdr>
        <w:top w:val="none" w:sz="0" w:space="0" w:color="auto"/>
        <w:left w:val="none" w:sz="0" w:space="0" w:color="auto"/>
        <w:bottom w:val="none" w:sz="0" w:space="0" w:color="auto"/>
        <w:right w:val="none" w:sz="0" w:space="0" w:color="auto"/>
      </w:divBdr>
    </w:div>
    <w:div w:id="767887680">
      <w:bodyDiv w:val="1"/>
      <w:marLeft w:val="0"/>
      <w:marRight w:val="0"/>
      <w:marTop w:val="0"/>
      <w:marBottom w:val="0"/>
      <w:divBdr>
        <w:top w:val="none" w:sz="0" w:space="0" w:color="auto"/>
        <w:left w:val="none" w:sz="0" w:space="0" w:color="auto"/>
        <w:bottom w:val="none" w:sz="0" w:space="0" w:color="auto"/>
        <w:right w:val="none" w:sz="0" w:space="0" w:color="auto"/>
      </w:divBdr>
    </w:div>
    <w:div w:id="779446144">
      <w:bodyDiv w:val="1"/>
      <w:marLeft w:val="0"/>
      <w:marRight w:val="0"/>
      <w:marTop w:val="0"/>
      <w:marBottom w:val="0"/>
      <w:divBdr>
        <w:top w:val="none" w:sz="0" w:space="0" w:color="auto"/>
        <w:left w:val="none" w:sz="0" w:space="0" w:color="auto"/>
        <w:bottom w:val="none" w:sz="0" w:space="0" w:color="auto"/>
        <w:right w:val="none" w:sz="0" w:space="0" w:color="auto"/>
      </w:divBdr>
    </w:div>
    <w:div w:id="813110462">
      <w:bodyDiv w:val="1"/>
      <w:marLeft w:val="0"/>
      <w:marRight w:val="0"/>
      <w:marTop w:val="0"/>
      <w:marBottom w:val="0"/>
      <w:divBdr>
        <w:top w:val="none" w:sz="0" w:space="0" w:color="auto"/>
        <w:left w:val="none" w:sz="0" w:space="0" w:color="auto"/>
        <w:bottom w:val="none" w:sz="0" w:space="0" w:color="auto"/>
        <w:right w:val="none" w:sz="0" w:space="0" w:color="auto"/>
      </w:divBdr>
    </w:div>
    <w:div w:id="859507371">
      <w:bodyDiv w:val="1"/>
      <w:marLeft w:val="0"/>
      <w:marRight w:val="0"/>
      <w:marTop w:val="0"/>
      <w:marBottom w:val="0"/>
      <w:divBdr>
        <w:top w:val="none" w:sz="0" w:space="0" w:color="auto"/>
        <w:left w:val="none" w:sz="0" w:space="0" w:color="auto"/>
        <w:bottom w:val="none" w:sz="0" w:space="0" w:color="auto"/>
        <w:right w:val="none" w:sz="0" w:space="0" w:color="auto"/>
      </w:divBdr>
    </w:div>
    <w:div w:id="998120799">
      <w:bodyDiv w:val="1"/>
      <w:marLeft w:val="0"/>
      <w:marRight w:val="0"/>
      <w:marTop w:val="0"/>
      <w:marBottom w:val="0"/>
      <w:divBdr>
        <w:top w:val="none" w:sz="0" w:space="0" w:color="auto"/>
        <w:left w:val="none" w:sz="0" w:space="0" w:color="auto"/>
        <w:bottom w:val="none" w:sz="0" w:space="0" w:color="auto"/>
        <w:right w:val="none" w:sz="0" w:space="0" w:color="auto"/>
      </w:divBdr>
    </w:div>
    <w:div w:id="1017544437">
      <w:bodyDiv w:val="1"/>
      <w:marLeft w:val="0"/>
      <w:marRight w:val="0"/>
      <w:marTop w:val="0"/>
      <w:marBottom w:val="0"/>
      <w:divBdr>
        <w:top w:val="none" w:sz="0" w:space="0" w:color="auto"/>
        <w:left w:val="none" w:sz="0" w:space="0" w:color="auto"/>
        <w:bottom w:val="none" w:sz="0" w:space="0" w:color="auto"/>
        <w:right w:val="none" w:sz="0" w:space="0" w:color="auto"/>
      </w:divBdr>
    </w:div>
    <w:div w:id="1057170872">
      <w:bodyDiv w:val="1"/>
      <w:marLeft w:val="0"/>
      <w:marRight w:val="0"/>
      <w:marTop w:val="0"/>
      <w:marBottom w:val="0"/>
      <w:divBdr>
        <w:top w:val="none" w:sz="0" w:space="0" w:color="auto"/>
        <w:left w:val="none" w:sz="0" w:space="0" w:color="auto"/>
        <w:bottom w:val="none" w:sz="0" w:space="0" w:color="auto"/>
        <w:right w:val="none" w:sz="0" w:space="0" w:color="auto"/>
      </w:divBdr>
    </w:div>
    <w:div w:id="1068924135">
      <w:bodyDiv w:val="1"/>
      <w:marLeft w:val="0"/>
      <w:marRight w:val="0"/>
      <w:marTop w:val="0"/>
      <w:marBottom w:val="0"/>
      <w:divBdr>
        <w:top w:val="none" w:sz="0" w:space="0" w:color="auto"/>
        <w:left w:val="none" w:sz="0" w:space="0" w:color="auto"/>
        <w:bottom w:val="none" w:sz="0" w:space="0" w:color="auto"/>
        <w:right w:val="none" w:sz="0" w:space="0" w:color="auto"/>
      </w:divBdr>
    </w:div>
    <w:div w:id="1091049875">
      <w:bodyDiv w:val="1"/>
      <w:marLeft w:val="0"/>
      <w:marRight w:val="0"/>
      <w:marTop w:val="0"/>
      <w:marBottom w:val="0"/>
      <w:divBdr>
        <w:top w:val="none" w:sz="0" w:space="0" w:color="auto"/>
        <w:left w:val="none" w:sz="0" w:space="0" w:color="auto"/>
        <w:bottom w:val="none" w:sz="0" w:space="0" w:color="auto"/>
        <w:right w:val="none" w:sz="0" w:space="0" w:color="auto"/>
      </w:divBdr>
    </w:div>
    <w:div w:id="1134257497">
      <w:bodyDiv w:val="1"/>
      <w:marLeft w:val="0"/>
      <w:marRight w:val="0"/>
      <w:marTop w:val="0"/>
      <w:marBottom w:val="0"/>
      <w:divBdr>
        <w:top w:val="none" w:sz="0" w:space="0" w:color="auto"/>
        <w:left w:val="none" w:sz="0" w:space="0" w:color="auto"/>
        <w:bottom w:val="none" w:sz="0" w:space="0" w:color="auto"/>
        <w:right w:val="none" w:sz="0" w:space="0" w:color="auto"/>
      </w:divBdr>
    </w:div>
    <w:div w:id="1208641770">
      <w:bodyDiv w:val="1"/>
      <w:marLeft w:val="0"/>
      <w:marRight w:val="0"/>
      <w:marTop w:val="0"/>
      <w:marBottom w:val="0"/>
      <w:divBdr>
        <w:top w:val="none" w:sz="0" w:space="0" w:color="auto"/>
        <w:left w:val="none" w:sz="0" w:space="0" w:color="auto"/>
        <w:bottom w:val="none" w:sz="0" w:space="0" w:color="auto"/>
        <w:right w:val="none" w:sz="0" w:space="0" w:color="auto"/>
      </w:divBdr>
    </w:div>
    <w:div w:id="1220482955">
      <w:bodyDiv w:val="1"/>
      <w:marLeft w:val="0"/>
      <w:marRight w:val="0"/>
      <w:marTop w:val="0"/>
      <w:marBottom w:val="0"/>
      <w:divBdr>
        <w:top w:val="none" w:sz="0" w:space="0" w:color="auto"/>
        <w:left w:val="none" w:sz="0" w:space="0" w:color="auto"/>
        <w:bottom w:val="none" w:sz="0" w:space="0" w:color="auto"/>
        <w:right w:val="none" w:sz="0" w:space="0" w:color="auto"/>
      </w:divBdr>
    </w:div>
    <w:div w:id="1250624225">
      <w:bodyDiv w:val="1"/>
      <w:marLeft w:val="0"/>
      <w:marRight w:val="0"/>
      <w:marTop w:val="0"/>
      <w:marBottom w:val="0"/>
      <w:divBdr>
        <w:top w:val="none" w:sz="0" w:space="0" w:color="auto"/>
        <w:left w:val="none" w:sz="0" w:space="0" w:color="auto"/>
        <w:bottom w:val="none" w:sz="0" w:space="0" w:color="auto"/>
        <w:right w:val="none" w:sz="0" w:space="0" w:color="auto"/>
      </w:divBdr>
    </w:div>
    <w:div w:id="1283002578">
      <w:bodyDiv w:val="1"/>
      <w:marLeft w:val="0"/>
      <w:marRight w:val="0"/>
      <w:marTop w:val="0"/>
      <w:marBottom w:val="0"/>
      <w:divBdr>
        <w:top w:val="none" w:sz="0" w:space="0" w:color="auto"/>
        <w:left w:val="none" w:sz="0" w:space="0" w:color="auto"/>
        <w:bottom w:val="none" w:sz="0" w:space="0" w:color="auto"/>
        <w:right w:val="none" w:sz="0" w:space="0" w:color="auto"/>
      </w:divBdr>
    </w:div>
    <w:div w:id="1284505692">
      <w:bodyDiv w:val="1"/>
      <w:marLeft w:val="0"/>
      <w:marRight w:val="0"/>
      <w:marTop w:val="0"/>
      <w:marBottom w:val="0"/>
      <w:divBdr>
        <w:top w:val="none" w:sz="0" w:space="0" w:color="auto"/>
        <w:left w:val="none" w:sz="0" w:space="0" w:color="auto"/>
        <w:bottom w:val="none" w:sz="0" w:space="0" w:color="auto"/>
        <w:right w:val="none" w:sz="0" w:space="0" w:color="auto"/>
      </w:divBdr>
    </w:div>
    <w:div w:id="1295018728">
      <w:bodyDiv w:val="1"/>
      <w:marLeft w:val="0"/>
      <w:marRight w:val="0"/>
      <w:marTop w:val="0"/>
      <w:marBottom w:val="0"/>
      <w:divBdr>
        <w:top w:val="none" w:sz="0" w:space="0" w:color="auto"/>
        <w:left w:val="none" w:sz="0" w:space="0" w:color="auto"/>
        <w:bottom w:val="none" w:sz="0" w:space="0" w:color="auto"/>
        <w:right w:val="none" w:sz="0" w:space="0" w:color="auto"/>
      </w:divBdr>
    </w:div>
    <w:div w:id="1322391669">
      <w:bodyDiv w:val="1"/>
      <w:marLeft w:val="0"/>
      <w:marRight w:val="0"/>
      <w:marTop w:val="0"/>
      <w:marBottom w:val="0"/>
      <w:divBdr>
        <w:top w:val="none" w:sz="0" w:space="0" w:color="auto"/>
        <w:left w:val="none" w:sz="0" w:space="0" w:color="auto"/>
        <w:bottom w:val="none" w:sz="0" w:space="0" w:color="auto"/>
        <w:right w:val="none" w:sz="0" w:space="0" w:color="auto"/>
      </w:divBdr>
    </w:div>
    <w:div w:id="1333681893">
      <w:bodyDiv w:val="1"/>
      <w:marLeft w:val="0"/>
      <w:marRight w:val="0"/>
      <w:marTop w:val="0"/>
      <w:marBottom w:val="0"/>
      <w:divBdr>
        <w:top w:val="none" w:sz="0" w:space="0" w:color="auto"/>
        <w:left w:val="none" w:sz="0" w:space="0" w:color="auto"/>
        <w:bottom w:val="none" w:sz="0" w:space="0" w:color="auto"/>
        <w:right w:val="none" w:sz="0" w:space="0" w:color="auto"/>
      </w:divBdr>
    </w:div>
    <w:div w:id="1355228584">
      <w:bodyDiv w:val="1"/>
      <w:marLeft w:val="0"/>
      <w:marRight w:val="0"/>
      <w:marTop w:val="0"/>
      <w:marBottom w:val="0"/>
      <w:divBdr>
        <w:top w:val="none" w:sz="0" w:space="0" w:color="auto"/>
        <w:left w:val="none" w:sz="0" w:space="0" w:color="auto"/>
        <w:bottom w:val="none" w:sz="0" w:space="0" w:color="auto"/>
        <w:right w:val="none" w:sz="0" w:space="0" w:color="auto"/>
      </w:divBdr>
    </w:div>
    <w:div w:id="1358039847">
      <w:bodyDiv w:val="1"/>
      <w:marLeft w:val="0"/>
      <w:marRight w:val="0"/>
      <w:marTop w:val="0"/>
      <w:marBottom w:val="0"/>
      <w:divBdr>
        <w:top w:val="none" w:sz="0" w:space="0" w:color="auto"/>
        <w:left w:val="none" w:sz="0" w:space="0" w:color="auto"/>
        <w:bottom w:val="none" w:sz="0" w:space="0" w:color="auto"/>
        <w:right w:val="none" w:sz="0" w:space="0" w:color="auto"/>
      </w:divBdr>
    </w:div>
    <w:div w:id="1418089284">
      <w:bodyDiv w:val="1"/>
      <w:marLeft w:val="0"/>
      <w:marRight w:val="0"/>
      <w:marTop w:val="0"/>
      <w:marBottom w:val="0"/>
      <w:divBdr>
        <w:top w:val="none" w:sz="0" w:space="0" w:color="auto"/>
        <w:left w:val="none" w:sz="0" w:space="0" w:color="auto"/>
        <w:bottom w:val="none" w:sz="0" w:space="0" w:color="auto"/>
        <w:right w:val="none" w:sz="0" w:space="0" w:color="auto"/>
      </w:divBdr>
    </w:div>
    <w:div w:id="1436750271">
      <w:bodyDiv w:val="1"/>
      <w:marLeft w:val="0"/>
      <w:marRight w:val="0"/>
      <w:marTop w:val="0"/>
      <w:marBottom w:val="0"/>
      <w:divBdr>
        <w:top w:val="none" w:sz="0" w:space="0" w:color="auto"/>
        <w:left w:val="none" w:sz="0" w:space="0" w:color="auto"/>
        <w:bottom w:val="none" w:sz="0" w:space="0" w:color="auto"/>
        <w:right w:val="none" w:sz="0" w:space="0" w:color="auto"/>
      </w:divBdr>
    </w:div>
    <w:div w:id="1516774416">
      <w:bodyDiv w:val="1"/>
      <w:marLeft w:val="0"/>
      <w:marRight w:val="0"/>
      <w:marTop w:val="0"/>
      <w:marBottom w:val="0"/>
      <w:divBdr>
        <w:top w:val="none" w:sz="0" w:space="0" w:color="auto"/>
        <w:left w:val="none" w:sz="0" w:space="0" w:color="auto"/>
        <w:bottom w:val="none" w:sz="0" w:space="0" w:color="auto"/>
        <w:right w:val="none" w:sz="0" w:space="0" w:color="auto"/>
      </w:divBdr>
    </w:div>
    <w:div w:id="1537615868">
      <w:bodyDiv w:val="1"/>
      <w:marLeft w:val="0"/>
      <w:marRight w:val="0"/>
      <w:marTop w:val="0"/>
      <w:marBottom w:val="0"/>
      <w:divBdr>
        <w:top w:val="none" w:sz="0" w:space="0" w:color="auto"/>
        <w:left w:val="none" w:sz="0" w:space="0" w:color="auto"/>
        <w:bottom w:val="none" w:sz="0" w:space="0" w:color="auto"/>
        <w:right w:val="none" w:sz="0" w:space="0" w:color="auto"/>
      </w:divBdr>
    </w:div>
    <w:div w:id="1575093011">
      <w:bodyDiv w:val="1"/>
      <w:marLeft w:val="0"/>
      <w:marRight w:val="0"/>
      <w:marTop w:val="0"/>
      <w:marBottom w:val="0"/>
      <w:divBdr>
        <w:top w:val="none" w:sz="0" w:space="0" w:color="auto"/>
        <w:left w:val="none" w:sz="0" w:space="0" w:color="auto"/>
        <w:bottom w:val="none" w:sz="0" w:space="0" w:color="auto"/>
        <w:right w:val="none" w:sz="0" w:space="0" w:color="auto"/>
      </w:divBdr>
    </w:div>
    <w:div w:id="1580091947">
      <w:bodyDiv w:val="1"/>
      <w:marLeft w:val="0"/>
      <w:marRight w:val="0"/>
      <w:marTop w:val="0"/>
      <w:marBottom w:val="0"/>
      <w:divBdr>
        <w:top w:val="none" w:sz="0" w:space="0" w:color="auto"/>
        <w:left w:val="none" w:sz="0" w:space="0" w:color="auto"/>
        <w:bottom w:val="none" w:sz="0" w:space="0" w:color="auto"/>
        <w:right w:val="none" w:sz="0" w:space="0" w:color="auto"/>
      </w:divBdr>
    </w:div>
    <w:div w:id="1603148908">
      <w:bodyDiv w:val="1"/>
      <w:marLeft w:val="0"/>
      <w:marRight w:val="0"/>
      <w:marTop w:val="0"/>
      <w:marBottom w:val="0"/>
      <w:divBdr>
        <w:top w:val="none" w:sz="0" w:space="0" w:color="auto"/>
        <w:left w:val="none" w:sz="0" w:space="0" w:color="auto"/>
        <w:bottom w:val="none" w:sz="0" w:space="0" w:color="auto"/>
        <w:right w:val="none" w:sz="0" w:space="0" w:color="auto"/>
      </w:divBdr>
    </w:div>
    <w:div w:id="1633511681">
      <w:bodyDiv w:val="1"/>
      <w:marLeft w:val="0"/>
      <w:marRight w:val="0"/>
      <w:marTop w:val="0"/>
      <w:marBottom w:val="0"/>
      <w:divBdr>
        <w:top w:val="none" w:sz="0" w:space="0" w:color="auto"/>
        <w:left w:val="none" w:sz="0" w:space="0" w:color="auto"/>
        <w:bottom w:val="none" w:sz="0" w:space="0" w:color="auto"/>
        <w:right w:val="none" w:sz="0" w:space="0" w:color="auto"/>
      </w:divBdr>
    </w:div>
    <w:div w:id="1633628645">
      <w:bodyDiv w:val="1"/>
      <w:marLeft w:val="0"/>
      <w:marRight w:val="0"/>
      <w:marTop w:val="0"/>
      <w:marBottom w:val="0"/>
      <w:divBdr>
        <w:top w:val="none" w:sz="0" w:space="0" w:color="auto"/>
        <w:left w:val="none" w:sz="0" w:space="0" w:color="auto"/>
        <w:bottom w:val="none" w:sz="0" w:space="0" w:color="auto"/>
        <w:right w:val="none" w:sz="0" w:space="0" w:color="auto"/>
      </w:divBdr>
    </w:div>
    <w:div w:id="1656059307">
      <w:bodyDiv w:val="1"/>
      <w:marLeft w:val="0"/>
      <w:marRight w:val="0"/>
      <w:marTop w:val="0"/>
      <w:marBottom w:val="0"/>
      <w:divBdr>
        <w:top w:val="none" w:sz="0" w:space="0" w:color="auto"/>
        <w:left w:val="none" w:sz="0" w:space="0" w:color="auto"/>
        <w:bottom w:val="none" w:sz="0" w:space="0" w:color="auto"/>
        <w:right w:val="none" w:sz="0" w:space="0" w:color="auto"/>
      </w:divBdr>
    </w:div>
    <w:div w:id="1660887351">
      <w:bodyDiv w:val="1"/>
      <w:marLeft w:val="0"/>
      <w:marRight w:val="0"/>
      <w:marTop w:val="0"/>
      <w:marBottom w:val="0"/>
      <w:divBdr>
        <w:top w:val="none" w:sz="0" w:space="0" w:color="auto"/>
        <w:left w:val="none" w:sz="0" w:space="0" w:color="auto"/>
        <w:bottom w:val="none" w:sz="0" w:space="0" w:color="auto"/>
        <w:right w:val="none" w:sz="0" w:space="0" w:color="auto"/>
      </w:divBdr>
    </w:div>
    <w:div w:id="1771580584">
      <w:bodyDiv w:val="1"/>
      <w:marLeft w:val="0"/>
      <w:marRight w:val="0"/>
      <w:marTop w:val="0"/>
      <w:marBottom w:val="0"/>
      <w:divBdr>
        <w:top w:val="none" w:sz="0" w:space="0" w:color="auto"/>
        <w:left w:val="none" w:sz="0" w:space="0" w:color="auto"/>
        <w:bottom w:val="none" w:sz="0" w:space="0" w:color="auto"/>
        <w:right w:val="none" w:sz="0" w:space="0" w:color="auto"/>
      </w:divBdr>
    </w:div>
    <w:div w:id="1787385276">
      <w:bodyDiv w:val="1"/>
      <w:marLeft w:val="0"/>
      <w:marRight w:val="0"/>
      <w:marTop w:val="0"/>
      <w:marBottom w:val="0"/>
      <w:divBdr>
        <w:top w:val="none" w:sz="0" w:space="0" w:color="auto"/>
        <w:left w:val="none" w:sz="0" w:space="0" w:color="auto"/>
        <w:bottom w:val="none" w:sz="0" w:space="0" w:color="auto"/>
        <w:right w:val="none" w:sz="0" w:space="0" w:color="auto"/>
      </w:divBdr>
    </w:div>
    <w:div w:id="1804544515">
      <w:bodyDiv w:val="1"/>
      <w:marLeft w:val="0"/>
      <w:marRight w:val="0"/>
      <w:marTop w:val="0"/>
      <w:marBottom w:val="0"/>
      <w:divBdr>
        <w:top w:val="none" w:sz="0" w:space="0" w:color="auto"/>
        <w:left w:val="none" w:sz="0" w:space="0" w:color="auto"/>
        <w:bottom w:val="none" w:sz="0" w:space="0" w:color="auto"/>
        <w:right w:val="none" w:sz="0" w:space="0" w:color="auto"/>
      </w:divBdr>
    </w:div>
    <w:div w:id="1926844073">
      <w:bodyDiv w:val="1"/>
      <w:marLeft w:val="0"/>
      <w:marRight w:val="0"/>
      <w:marTop w:val="0"/>
      <w:marBottom w:val="0"/>
      <w:divBdr>
        <w:top w:val="none" w:sz="0" w:space="0" w:color="auto"/>
        <w:left w:val="none" w:sz="0" w:space="0" w:color="auto"/>
        <w:bottom w:val="none" w:sz="0" w:space="0" w:color="auto"/>
        <w:right w:val="none" w:sz="0" w:space="0" w:color="auto"/>
      </w:divBdr>
    </w:div>
    <w:div w:id="1986011663">
      <w:bodyDiv w:val="1"/>
      <w:marLeft w:val="0"/>
      <w:marRight w:val="0"/>
      <w:marTop w:val="0"/>
      <w:marBottom w:val="0"/>
      <w:divBdr>
        <w:top w:val="none" w:sz="0" w:space="0" w:color="auto"/>
        <w:left w:val="none" w:sz="0" w:space="0" w:color="auto"/>
        <w:bottom w:val="none" w:sz="0" w:space="0" w:color="auto"/>
        <w:right w:val="none" w:sz="0" w:space="0" w:color="auto"/>
      </w:divBdr>
    </w:div>
    <w:div w:id="2010210493">
      <w:bodyDiv w:val="1"/>
      <w:marLeft w:val="0"/>
      <w:marRight w:val="0"/>
      <w:marTop w:val="0"/>
      <w:marBottom w:val="0"/>
      <w:divBdr>
        <w:top w:val="none" w:sz="0" w:space="0" w:color="auto"/>
        <w:left w:val="none" w:sz="0" w:space="0" w:color="auto"/>
        <w:bottom w:val="none" w:sz="0" w:space="0" w:color="auto"/>
        <w:right w:val="none" w:sz="0" w:space="0" w:color="auto"/>
      </w:divBdr>
    </w:div>
    <w:div w:id="2068411047">
      <w:bodyDiv w:val="1"/>
      <w:marLeft w:val="0"/>
      <w:marRight w:val="0"/>
      <w:marTop w:val="0"/>
      <w:marBottom w:val="0"/>
      <w:divBdr>
        <w:top w:val="none" w:sz="0" w:space="0" w:color="auto"/>
        <w:left w:val="none" w:sz="0" w:space="0" w:color="auto"/>
        <w:bottom w:val="none" w:sz="0" w:space="0" w:color="auto"/>
        <w:right w:val="none" w:sz="0" w:space="0" w:color="auto"/>
      </w:divBdr>
    </w:div>
    <w:div w:id="2078821492">
      <w:bodyDiv w:val="1"/>
      <w:marLeft w:val="0"/>
      <w:marRight w:val="0"/>
      <w:marTop w:val="0"/>
      <w:marBottom w:val="0"/>
      <w:divBdr>
        <w:top w:val="none" w:sz="0" w:space="0" w:color="auto"/>
        <w:left w:val="none" w:sz="0" w:space="0" w:color="auto"/>
        <w:bottom w:val="none" w:sz="0" w:space="0" w:color="auto"/>
        <w:right w:val="none" w:sz="0" w:space="0" w:color="auto"/>
      </w:divBdr>
      <w:divsChild>
        <w:div w:id="630786196">
          <w:marLeft w:val="0"/>
          <w:marRight w:val="0"/>
          <w:marTop w:val="0"/>
          <w:marBottom w:val="0"/>
          <w:divBdr>
            <w:top w:val="none" w:sz="0" w:space="0" w:color="auto"/>
            <w:left w:val="none" w:sz="0" w:space="0" w:color="auto"/>
            <w:bottom w:val="none" w:sz="0" w:space="0" w:color="auto"/>
            <w:right w:val="none" w:sz="0" w:space="0" w:color="auto"/>
          </w:divBdr>
        </w:div>
      </w:divsChild>
    </w:div>
    <w:div w:id="2099060632">
      <w:bodyDiv w:val="1"/>
      <w:marLeft w:val="0"/>
      <w:marRight w:val="0"/>
      <w:marTop w:val="0"/>
      <w:marBottom w:val="0"/>
      <w:divBdr>
        <w:top w:val="none" w:sz="0" w:space="0" w:color="auto"/>
        <w:left w:val="none" w:sz="0" w:space="0" w:color="auto"/>
        <w:bottom w:val="none" w:sz="0" w:space="0" w:color="auto"/>
        <w:right w:val="none" w:sz="0" w:space="0" w:color="auto"/>
      </w:divBdr>
    </w:div>
    <w:div w:id="21401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AE6C207CC3C74493D33F8830835812" ma:contentTypeVersion="13" ma:contentTypeDescription="Crear nuevo documento." ma:contentTypeScope="" ma:versionID="50c90721db656ebca82667e2f0389604">
  <xsd:schema xmlns:xsd="http://www.w3.org/2001/XMLSchema" xmlns:xs="http://www.w3.org/2001/XMLSchema" xmlns:p="http://schemas.microsoft.com/office/2006/metadata/properties" xmlns:ns2="f2fe718c-2ec2-4f61-a93c-21f5a0302b79" xmlns:ns3="325aad97-8f5b-468f-8a58-3df86c8e0394" targetNamespace="http://schemas.microsoft.com/office/2006/metadata/properties" ma:root="true" ma:fieldsID="23db415efeeac414176be7d7b83eb1d6" ns2:_="" ns3:_="">
    <xsd:import namespace="f2fe718c-2ec2-4f61-a93c-21f5a0302b79"/>
    <xsd:import namespace="325aad97-8f5b-468f-8a58-3df86c8e03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718c-2ec2-4f61-a93c-21f5a0302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83e8c56-8869-4a92-a27e-926bd73657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5aad97-8f5b-468f-8a58-3df86c8e03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e1c5b0-4eeb-40ea-a662-74214a9e618f}" ma:internalName="TaxCatchAll" ma:showField="CatchAllData" ma:web="325aad97-8f5b-468f-8a58-3df86c8e03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5aad97-8f5b-468f-8a58-3df86c8e0394" xsi:nil="true"/>
    <lcf76f155ced4ddcb4097134ff3c332f xmlns="f2fe718c-2ec2-4f61-a93c-21f5a0302b7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0BA7B-483F-445A-93C0-B016A7A53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718c-2ec2-4f61-a93c-21f5a0302b79"/>
    <ds:schemaRef ds:uri="325aad97-8f5b-468f-8a58-3df86c8e0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27086-44EA-42C3-A973-05EF58877BF7}">
  <ds:schemaRefs>
    <ds:schemaRef ds:uri="http://schemas.microsoft.com/sharepoint/v3/contenttype/forms"/>
  </ds:schemaRefs>
</ds:datastoreItem>
</file>

<file path=customXml/itemProps3.xml><?xml version="1.0" encoding="utf-8"?>
<ds:datastoreItem xmlns:ds="http://schemas.openxmlformats.org/officeDocument/2006/customXml" ds:itemID="{1FD884BE-62A8-4583-A2A3-A1DD4BE4DF23}">
  <ds:schemaRefs>
    <ds:schemaRef ds:uri="http://schemas.microsoft.com/office/2006/metadata/properties"/>
    <ds:schemaRef ds:uri="http://schemas.microsoft.com/office/infopath/2007/PartnerControls"/>
    <ds:schemaRef ds:uri="325aad97-8f5b-468f-8a58-3df86c8e0394"/>
    <ds:schemaRef ds:uri="f2fe718c-2ec2-4f61-a93c-21f5a0302b79"/>
  </ds:schemaRefs>
</ds:datastoreItem>
</file>

<file path=customXml/itemProps4.xml><?xml version="1.0" encoding="utf-8"?>
<ds:datastoreItem xmlns:ds="http://schemas.openxmlformats.org/officeDocument/2006/customXml" ds:itemID="{E2576F6A-C1D1-4A21-A375-2F09802FB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8417</Words>
  <Characters>46297</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Oscar Mauricio Vasquez Jabonero</cp:lastModifiedBy>
  <cp:revision>3</cp:revision>
  <cp:lastPrinted>2025-01-31T16:16:00Z</cp:lastPrinted>
  <dcterms:created xsi:type="dcterms:W3CDTF">2025-12-09T16:55:00Z</dcterms:created>
  <dcterms:modified xsi:type="dcterms:W3CDTF">2025-12-09T19:41:00Z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0x010100E8AE6C207CC3C74493D33F8830835812</vt:lpwstr>
  </property>
</Properties>
</file>